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7" w:rsidRPr="00375168" w:rsidRDefault="00FD5F5F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="00971BCD" w:rsidRPr="00375168">
        <w:rPr>
          <w:rFonts w:cs="Arial"/>
          <w:b/>
          <w:szCs w:val="24"/>
          <w:u w:val="single"/>
        </w:rPr>
        <w:t>ΑΝ</w:t>
      </w:r>
      <w:r w:rsidR="00F529B7" w:rsidRPr="00375168">
        <w:rPr>
          <w:rFonts w:cs="Arial"/>
          <w:b/>
          <w:szCs w:val="24"/>
          <w:u w:val="single"/>
        </w:rPr>
        <w:t>ΑΡΤΗΤΕΑ ΣΤΟ ΔΙΑΔΙΚΤΥΟ</w:t>
      </w:r>
    </w:p>
    <w:p w:rsidR="00F529B7" w:rsidRPr="00375168" w:rsidRDefault="00FD5F5F" w:rsidP="007F2ADE">
      <w:pPr>
        <w:spacing w:line="280" w:lineRule="exact"/>
        <w:contextualSpacing/>
        <w:jc w:val="both"/>
        <w:rPr>
          <w:rFonts w:cs="Arial"/>
          <w:b/>
          <w:szCs w:val="24"/>
        </w:rPr>
      </w:pPr>
      <w:r w:rsidRPr="00375168">
        <w:rPr>
          <w:rFonts w:cs="Arial"/>
          <w:b/>
          <w:szCs w:val="24"/>
        </w:rPr>
        <w:tab/>
      </w:r>
      <w:r w:rsidRPr="00375168">
        <w:rPr>
          <w:rFonts w:cs="Arial"/>
          <w:b/>
          <w:szCs w:val="24"/>
        </w:rPr>
        <w:tab/>
      </w:r>
      <w:r w:rsidRPr="00375168">
        <w:rPr>
          <w:rFonts w:cs="Arial"/>
          <w:b/>
          <w:szCs w:val="24"/>
        </w:rPr>
        <w:tab/>
      </w:r>
      <w:r w:rsidRPr="00375168">
        <w:rPr>
          <w:rFonts w:cs="Arial"/>
          <w:b/>
          <w:szCs w:val="24"/>
        </w:rPr>
        <w:tab/>
      </w:r>
      <w:r w:rsidRPr="00375168">
        <w:rPr>
          <w:rFonts w:cs="Arial"/>
          <w:b/>
          <w:szCs w:val="24"/>
        </w:rPr>
        <w:tab/>
      </w:r>
      <w:r w:rsidRPr="00375168">
        <w:rPr>
          <w:rFonts w:cs="Arial"/>
          <w:b/>
          <w:szCs w:val="24"/>
        </w:rPr>
        <w:tab/>
      </w:r>
      <w:r w:rsidRPr="00375168">
        <w:rPr>
          <w:rFonts w:cs="Arial"/>
          <w:b/>
          <w:szCs w:val="24"/>
        </w:rPr>
        <w:tab/>
      </w:r>
      <w:r w:rsidR="00AB032D" w:rsidRPr="00375168">
        <w:rPr>
          <w:rFonts w:cs="Arial"/>
          <w:b/>
          <w:szCs w:val="24"/>
          <w:u w:val="single"/>
        </w:rPr>
        <w:t>ΑΔΑ:</w:t>
      </w:r>
      <w:r w:rsidR="00071F5F" w:rsidRPr="00071F5F">
        <w:rPr>
          <w:rFonts w:cs="Arial"/>
          <w:b/>
          <w:szCs w:val="24"/>
        </w:rPr>
        <w:t xml:space="preserve"> </w:t>
      </w:r>
      <w:r w:rsidR="00071F5F" w:rsidRPr="00071F5F">
        <w:rPr>
          <w:rFonts w:cs="Arial"/>
          <w:szCs w:val="24"/>
        </w:rPr>
        <w:t>Ω79Τ6-Ω25</w:t>
      </w:r>
    </w:p>
    <w:p w:rsidR="005A6FBB" w:rsidRPr="00375168" w:rsidRDefault="006628B6" w:rsidP="007F2ADE">
      <w:pPr>
        <w:spacing w:line="280" w:lineRule="exact"/>
        <w:contextualSpacing/>
        <w:jc w:val="both"/>
        <w:rPr>
          <w:rFonts w:cs="Arial"/>
          <w:b/>
          <w:szCs w:val="24"/>
        </w:rPr>
      </w:pPr>
      <w:r w:rsidRPr="00375168">
        <w:rPr>
          <w:rFonts w:cs="Arial"/>
          <w:b/>
          <w:szCs w:val="24"/>
          <w:u w:val="single"/>
        </w:rPr>
        <w:t>ΑΔΙΑΒΑΘΜΗΤΟ</w:t>
      </w:r>
      <w:r w:rsidRPr="00375168">
        <w:rPr>
          <w:rFonts w:cs="Arial"/>
          <w:b/>
          <w:szCs w:val="24"/>
        </w:rPr>
        <w:tab/>
      </w:r>
      <w:r w:rsidR="00FD5F5F" w:rsidRPr="00375168">
        <w:rPr>
          <w:rFonts w:cs="Arial"/>
          <w:b/>
          <w:szCs w:val="24"/>
        </w:rPr>
        <w:tab/>
      </w:r>
      <w:r w:rsidR="00FD5F5F" w:rsidRPr="00375168">
        <w:rPr>
          <w:rFonts w:cs="Arial"/>
          <w:b/>
          <w:szCs w:val="24"/>
        </w:rPr>
        <w:tab/>
      </w:r>
      <w:r w:rsidR="00FD5F5F" w:rsidRPr="00375168">
        <w:rPr>
          <w:rFonts w:cs="Arial"/>
          <w:b/>
          <w:szCs w:val="24"/>
        </w:rPr>
        <w:tab/>
      </w:r>
      <w:r w:rsidR="00FD5F5F" w:rsidRPr="00375168">
        <w:rPr>
          <w:rFonts w:cs="Arial"/>
          <w:b/>
          <w:szCs w:val="24"/>
        </w:rPr>
        <w:tab/>
      </w:r>
      <w:r w:rsidR="00691778" w:rsidRPr="00375168">
        <w:rPr>
          <w:rFonts w:cs="Arial"/>
          <w:b/>
          <w:szCs w:val="24"/>
          <w:u w:val="single"/>
        </w:rPr>
        <w:t>ΚΑΤ</w:t>
      </w:r>
      <w:r w:rsidRPr="00375168">
        <w:rPr>
          <w:rFonts w:cs="Arial"/>
          <w:b/>
          <w:szCs w:val="24"/>
          <w:u w:val="single"/>
        </w:rPr>
        <w:t>ΕΠΕΙΓΟΝ</w:t>
      </w:r>
      <w:r w:rsidR="00AB1CC2" w:rsidRPr="00375168">
        <w:rPr>
          <w:rFonts w:cs="Arial"/>
          <w:b/>
          <w:szCs w:val="24"/>
        </w:rPr>
        <w:tab/>
      </w:r>
      <w:r w:rsidR="00AB1CC2" w:rsidRPr="00375168">
        <w:rPr>
          <w:rFonts w:cs="Arial"/>
          <w:b/>
          <w:szCs w:val="24"/>
        </w:rPr>
        <w:tab/>
      </w:r>
      <w:r w:rsidR="00AB1CC2" w:rsidRPr="00375168">
        <w:rPr>
          <w:rFonts w:cs="Arial"/>
          <w:b/>
          <w:szCs w:val="24"/>
        </w:rPr>
        <w:tab/>
      </w:r>
    </w:p>
    <w:p w:rsidR="00971BCD" w:rsidRPr="00375168" w:rsidRDefault="00971BCD" w:rsidP="007F2ADE">
      <w:pPr>
        <w:spacing w:line="280" w:lineRule="exact"/>
        <w:contextualSpacing/>
        <w:jc w:val="both"/>
        <w:rPr>
          <w:rFonts w:cs="Arial"/>
          <w:b/>
          <w:szCs w:val="24"/>
        </w:rPr>
      </w:pPr>
    </w:p>
    <w:p w:rsidR="00AB1CC2" w:rsidRPr="00375168" w:rsidRDefault="00146C75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b/>
          <w:szCs w:val="24"/>
        </w:rPr>
        <w:t>ΠΡΟΣ:</w:t>
      </w:r>
      <w:r w:rsidR="00971BCD" w:rsidRPr="00375168">
        <w:rPr>
          <w:rFonts w:cs="Arial"/>
          <w:b/>
          <w:szCs w:val="24"/>
        </w:rPr>
        <w:tab/>
      </w:r>
      <w:r w:rsidRPr="00375168">
        <w:rPr>
          <w:rFonts w:cs="Arial"/>
          <w:szCs w:val="24"/>
        </w:rPr>
        <w:t>ΔΝΕ</w:t>
      </w:r>
      <w:r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AB1CC2" w:rsidRPr="00375168">
        <w:rPr>
          <w:rFonts w:cs="Arial"/>
          <w:szCs w:val="24"/>
        </w:rPr>
        <w:t>ΥΠΟΥΡΓΕΙΟ ΕΘΝΙΚΗΣ ΑΜΥΝΑΣ</w:t>
      </w:r>
    </w:p>
    <w:p w:rsidR="00AB1CC2" w:rsidRPr="00375168" w:rsidRDefault="00146C75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="00AB1CC2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AB1CC2" w:rsidRPr="00375168">
        <w:rPr>
          <w:rFonts w:cs="Arial"/>
          <w:szCs w:val="24"/>
        </w:rPr>
        <w:t>ΓΕΝΙΚΟ ΕΠΙΤΕΛΕΙΟ ΝΑΥΤΙΚΟΥ</w:t>
      </w:r>
    </w:p>
    <w:p w:rsidR="00C3608D" w:rsidRPr="00375168" w:rsidRDefault="00C3608D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>Β΄ ΚΛΑΔΟΣ</w:t>
      </w:r>
    </w:p>
    <w:p w:rsidR="00AB1CC2" w:rsidRPr="00375168" w:rsidRDefault="00AB1CC2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>ΔΙΕΥΘΥΝΣΗ</w:t>
      </w:r>
      <w:r w:rsidR="00691778" w:rsidRPr="00375168">
        <w:rPr>
          <w:rFonts w:cs="Arial"/>
          <w:szCs w:val="24"/>
        </w:rPr>
        <w:t xml:space="preserve"> </w:t>
      </w:r>
      <w:r w:rsidRPr="00375168">
        <w:rPr>
          <w:rFonts w:cs="Arial"/>
          <w:szCs w:val="24"/>
        </w:rPr>
        <w:t xml:space="preserve"> Β2</w:t>
      </w:r>
    </w:p>
    <w:p w:rsidR="00AB1CC2" w:rsidRPr="00375168" w:rsidRDefault="00AB1CC2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>ΤΜΗΜΑ</w:t>
      </w:r>
      <w:r w:rsidR="006628B6" w:rsidRPr="00375168">
        <w:rPr>
          <w:rFonts w:cs="Arial"/>
          <w:szCs w:val="24"/>
        </w:rPr>
        <w:t xml:space="preserve"> </w:t>
      </w:r>
      <w:r w:rsidR="00CC7849" w:rsidRPr="00375168">
        <w:rPr>
          <w:rFonts w:cs="Arial"/>
          <w:szCs w:val="24"/>
        </w:rPr>
        <w:t>Ι</w:t>
      </w:r>
    </w:p>
    <w:p w:rsidR="00AB1CC2" w:rsidRPr="00375168" w:rsidRDefault="00D36B8D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proofErr w:type="spellStart"/>
      <w:r w:rsidRPr="00375168">
        <w:rPr>
          <w:rFonts w:cs="Arial"/>
          <w:szCs w:val="24"/>
        </w:rPr>
        <w:t>Τηλ</w:t>
      </w:r>
      <w:proofErr w:type="spellEnd"/>
      <w:r w:rsidRPr="00375168">
        <w:rPr>
          <w:rFonts w:cs="Arial"/>
          <w:szCs w:val="24"/>
        </w:rPr>
        <w:t>.</w:t>
      </w:r>
      <w:r w:rsidR="006628B6" w:rsidRPr="00375168">
        <w:rPr>
          <w:rFonts w:cs="Arial"/>
          <w:szCs w:val="24"/>
        </w:rPr>
        <w:t xml:space="preserve"> </w:t>
      </w:r>
      <w:r w:rsidRPr="00375168">
        <w:rPr>
          <w:rFonts w:cs="Arial"/>
          <w:szCs w:val="24"/>
        </w:rPr>
        <w:t>2106551381</w:t>
      </w:r>
    </w:p>
    <w:p w:rsidR="00AB1CC2" w:rsidRPr="00375168" w:rsidRDefault="00971BCD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b/>
          <w:szCs w:val="24"/>
        </w:rPr>
        <w:t>ΚΟΙΝ</w:t>
      </w:r>
      <w:r w:rsidRPr="00375168">
        <w:rPr>
          <w:rFonts w:cs="Arial"/>
          <w:szCs w:val="24"/>
        </w:rPr>
        <w:t xml:space="preserve"> </w:t>
      </w:r>
      <w:r w:rsidRPr="00375168">
        <w:rPr>
          <w:rFonts w:cs="Arial"/>
          <w:b/>
          <w:szCs w:val="24"/>
        </w:rPr>
        <w:t>:</w:t>
      </w:r>
      <w:r w:rsidRPr="00375168">
        <w:rPr>
          <w:rFonts w:cs="Arial"/>
          <w:szCs w:val="24"/>
        </w:rPr>
        <w:tab/>
      </w:r>
      <w:r w:rsidR="007E618A">
        <w:rPr>
          <w:rFonts w:cs="Arial"/>
          <w:szCs w:val="24"/>
        </w:rPr>
        <w:t>ΣΓ ΥΦΕΘΑ</w:t>
      </w:r>
      <w:r w:rsidR="000A381C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0A381C" w:rsidRPr="00375168">
        <w:rPr>
          <w:rFonts w:cs="Arial"/>
          <w:szCs w:val="24"/>
        </w:rPr>
        <w:t>Φ</w:t>
      </w:r>
      <w:r w:rsidR="006628B6" w:rsidRPr="00375168">
        <w:rPr>
          <w:rFonts w:cs="Arial"/>
          <w:szCs w:val="24"/>
        </w:rPr>
        <w:t>.</w:t>
      </w:r>
      <w:r w:rsidR="00AB1CC2" w:rsidRPr="00375168">
        <w:rPr>
          <w:rFonts w:cs="Arial"/>
          <w:szCs w:val="24"/>
        </w:rPr>
        <w:t>392.1</w:t>
      </w:r>
      <w:r w:rsidRPr="00375168">
        <w:rPr>
          <w:rFonts w:cs="Arial"/>
          <w:szCs w:val="24"/>
        </w:rPr>
        <w:t>/</w:t>
      </w:r>
      <w:r w:rsidR="000E7E64" w:rsidRPr="000E7E64">
        <w:rPr>
          <w:rFonts w:cs="Arial"/>
          <w:szCs w:val="24"/>
        </w:rPr>
        <w:t>4/233306</w:t>
      </w:r>
      <w:r w:rsidR="002F11D5" w:rsidRPr="00375168">
        <w:rPr>
          <w:rFonts w:cs="Arial"/>
          <w:szCs w:val="24"/>
        </w:rPr>
        <w:t xml:space="preserve">   </w:t>
      </w:r>
    </w:p>
    <w:p w:rsidR="006F65D4" w:rsidRPr="00071F5F" w:rsidRDefault="004925BA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7E618A">
        <w:rPr>
          <w:rFonts w:cs="Arial"/>
          <w:szCs w:val="24"/>
        </w:rPr>
        <w:t>ΝΣΠ</w:t>
      </w:r>
      <w:r w:rsidR="00971BCD" w:rsidRPr="00375168">
        <w:rPr>
          <w:rFonts w:cs="Arial"/>
          <w:szCs w:val="24"/>
        </w:rPr>
        <w:tab/>
      </w:r>
      <w:r w:rsidR="00971BCD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</w:r>
      <w:r w:rsidR="006F65D4" w:rsidRPr="00375168">
        <w:rPr>
          <w:rFonts w:cs="Arial"/>
          <w:szCs w:val="24"/>
        </w:rPr>
        <w:t>Σ.</w:t>
      </w:r>
      <w:r w:rsidR="00CB10FF" w:rsidRPr="00375168">
        <w:rPr>
          <w:rFonts w:cs="Arial"/>
          <w:szCs w:val="24"/>
        </w:rPr>
        <w:t xml:space="preserve"> </w:t>
      </w:r>
      <w:r w:rsidR="000E7E64" w:rsidRPr="00071F5F">
        <w:rPr>
          <w:rFonts w:cs="Arial"/>
          <w:szCs w:val="24"/>
        </w:rPr>
        <w:t>5808</w:t>
      </w:r>
    </w:p>
    <w:p w:rsidR="007D6162" w:rsidRPr="00375168" w:rsidRDefault="007D6162" w:rsidP="007F2ADE">
      <w:pPr>
        <w:pStyle w:val="1"/>
        <w:spacing w:line="280" w:lineRule="exact"/>
        <w:contextualSpacing/>
        <w:jc w:val="both"/>
        <w:rPr>
          <w:rFonts w:cs="Arial"/>
          <w:szCs w:val="24"/>
          <w:u w:val="none"/>
        </w:rPr>
      </w:pPr>
      <w:bookmarkStart w:id="0" w:name="_GoBack"/>
      <w:bookmarkEnd w:id="0"/>
    </w:p>
    <w:p w:rsidR="00AB1CC2" w:rsidRPr="00375168" w:rsidRDefault="007D6162" w:rsidP="007F2ADE">
      <w:pPr>
        <w:pStyle w:val="1"/>
        <w:spacing w:line="280" w:lineRule="exact"/>
        <w:contextualSpacing/>
        <w:jc w:val="both"/>
        <w:rPr>
          <w:rFonts w:cs="Arial"/>
          <w:szCs w:val="24"/>
          <w:u w:val="none"/>
        </w:rPr>
      </w:pPr>
      <w:r w:rsidRPr="00375168">
        <w:rPr>
          <w:rFonts w:cs="Arial"/>
          <w:szCs w:val="24"/>
          <w:u w:val="none"/>
        </w:rPr>
        <w:tab/>
      </w:r>
      <w:r w:rsidRPr="00375168">
        <w:rPr>
          <w:rFonts w:cs="Arial"/>
          <w:szCs w:val="24"/>
          <w:u w:val="none"/>
        </w:rPr>
        <w:tab/>
      </w:r>
      <w:r w:rsidRPr="00375168">
        <w:rPr>
          <w:rFonts w:cs="Arial"/>
          <w:szCs w:val="24"/>
          <w:u w:val="none"/>
        </w:rPr>
        <w:tab/>
      </w:r>
      <w:r w:rsidRPr="00375168">
        <w:rPr>
          <w:rFonts w:cs="Arial"/>
          <w:szCs w:val="24"/>
          <w:u w:val="none"/>
        </w:rPr>
        <w:tab/>
      </w:r>
      <w:r w:rsidRPr="00375168">
        <w:rPr>
          <w:rFonts w:cs="Arial"/>
          <w:szCs w:val="24"/>
          <w:u w:val="none"/>
        </w:rPr>
        <w:tab/>
      </w:r>
      <w:r w:rsidR="00AB1CC2" w:rsidRPr="00375168">
        <w:rPr>
          <w:rFonts w:cs="Arial"/>
          <w:szCs w:val="24"/>
          <w:u w:val="none"/>
        </w:rPr>
        <w:t>Α Π Ο Φ Α Σ Η</w:t>
      </w:r>
    </w:p>
    <w:p w:rsidR="00B34F19" w:rsidRPr="00375168" w:rsidRDefault="00B34F19" w:rsidP="007F2ADE">
      <w:pPr>
        <w:spacing w:line="280" w:lineRule="exact"/>
        <w:contextualSpacing/>
        <w:jc w:val="both"/>
        <w:rPr>
          <w:rFonts w:cs="Arial"/>
          <w:szCs w:val="24"/>
        </w:rPr>
      </w:pPr>
    </w:p>
    <w:p w:rsidR="00AB1CC2" w:rsidRPr="00375168" w:rsidRDefault="00AB1CC2" w:rsidP="007F2ADE">
      <w:pPr>
        <w:spacing w:line="280" w:lineRule="exact"/>
        <w:contextualSpacing/>
        <w:jc w:val="center"/>
        <w:rPr>
          <w:rFonts w:cs="Arial"/>
          <w:b/>
          <w:szCs w:val="24"/>
        </w:rPr>
      </w:pPr>
      <w:r w:rsidRPr="00375168">
        <w:rPr>
          <w:rFonts w:cs="Arial"/>
          <w:b/>
          <w:szCs w:val="24"/>
        </w:rPr>
        <w:t>«</w:t>
      </w:r>
      <w:r w:rsidR="00A35B99" w:rsidRPr="00375168">
        <w:rPr>
          <w:rFonts w:cs="Arial"/>
          <w:b/>
          <w:szCs w:val="24"/>
        </w:rPr>
        <w:t xml:space="preserve">Κύρωση </w:t>
      </w:r>
      <w:r w:rsidR="002F6FBE" w:rsidRPr="00375168">
        <w:rPr>
          <w:rFonts w:cs="Arial"/>
          <w:b/>
          <w:szCs w:val="24"/>
        </w:rPr>
        <w:t>Πίνακα Απασχόλησης</w:t>
      </w:r>
      <w:r w:rsidRPr="00375168">
        <w:rPr>
          <w:rFonts w:cs="Arial"/>
          <w:b/>
          <w:szCs w:val="24"/>
        </w:rPr>
        <w:t xml:space="preserve"> </w:t>
      </w:r>
      <w:r w:rsidR="002F6FBE" w:rsidRPr="00375168">
        <w:rPr>
          <w:rFonts w:cs="Arial"/>
          <w:b/>
          <w:szCs w:val="24"/>
        </w:rPr>
        <w:t xml:space="preserve">Ωρομίσθιου Διδακτικού </w:t>
      </w:r>
      <w:r w:rsidRPr="00375168">
        <w:rPr>
          <w:rFonts w:cs="Arial"/>
          <w:b/>
          <w:szCs w:val="24"/>
        </w:rPr>
        <w:t xml:space="preserve">Προσωπικού </w:t>
      </w:r>
      <w:r w:rsidR="00511D75" w:rsidRPr="00375168">
        <w:rPr>
          <w:rFonts w:cs="Arial"/>
          <w:b/>
          <w:szCs w:val="24"/>
        </w:rPr>
        <w:t xml:space="preserve">στη </w:t>
      </w:r>
      <w:r w:rsidR="002F11D5" w:rsidRPr="00375168">
        <w:rPr>
          <w:rFonts w:cs="Arial"/>
          <w:b/>
          <w:szCs w:val="24"/>
        </w:rPr>
        <w:t xml:space="preserve">Ναυτική </w:t>
      </w:r>
      <w:r w:rsidRPr="00375168">
        <w:rPr>
          <w:rFonts w:cs="Arial"/>
          <w:b/>
          <w:szCs w:val="24"/>
        </w:rPr>
        <w:t>Σ</w:t>
      </w:r>
      <w:r w:rsidR="00511D75" w:rsidRPr="00375168">
        <w:rPr>
          <w:rFonts w:cs="Arial"/>
          <w:b/>
          <w:szCs w:val="24"/>
        </w:rPr>
        <w:t xml:space="preserve">χολή </w:t>
      </w:r>
      <w:r w:rsidR="002F11D5" w:rsidRPr="00375168">
        <w:rPr>
          <w:rFonts w:cs="Arial"/>
          <w:b/>
          <w:szCs w:val="24"/>
        </w:rPr>
        <w:t>Πολέμου</w:t>
      </w:r>
      <w:r w:rsidR="00511D75" w:rsidRPr="00375168">
        <w:rPr>
          <w:rFonts w:cs="Arial"/>
          <w:b/>
          <w:szCs w:val="24"/>
        </w:rPr>
        <w:t xml:space="preserve"> (</w:t>
      </w:r>
      <w:r w:rsidR="00CB10FF" w:rsidRPr="00375168">
        <w:rPr>
          <w:rFonts w:cs="Arial"/>
          <w:b/>
          <w:szCs w:val="24"/>
        </w:rPr>
        <w:t>Ν</w:t>
      </w:r>
      <w:r w:rsidR="002F11D5" w:rsidRPr="00375168">
        <w:rPr>
          <w:rFonts w:cs="Arial"/>
          <w:b/>
          <w:szCs w:val="24"/>
        </w:rPr>
        <w:t>Σ</w:t>
      </w:r>
      <w:r w:rsidR="007C1015">
        <w:rPr>
          <w:rFonts w:cs="Arial"/>
          <w:b/>
          <w:szCs w:val="24"/>
        </w:rPr>
        <w:t>Π</w:t>
      </w:r>
      <w:r w:rsidR="00511D75" w:rsidRPr="00375168">
        <w:rPr>
          <w:rFonts w:cs="Arial"/>
          <w:b/>
          <w:szCs w:val="24"/>
        </w:rPr>
        <w:t>)</w:t>
      </w:r>
      <w:r w:rsidR="00CA32AE" w:rsidRPr="00375168">
        <w:rPr>
          <w:rFonts w:cs="Arial"/>
          <w:b/>
          <w:szCs w:val="24"/>
        </w:rPr>
        <w:t xml:space="preserve"> </w:t>
      </w:r>
      <w:r w:rsidR="00511D75" w:rsidRPr="00375168">
        <w:rPr>
          <w:rFonts w:cs="Arial"/>
          <w:b/>
          <w:szCs w:val="24"/>
        </w:rPr>
        <w:t xml:space="preserve">για το </w:t>
      </w:r>
      <w:r w:rsidR="00CB10FF" w:rsidRPr="00375168">
        <w:rPr>
          <w:rFonts w:cs="Arial"/>
          <w:b/>
          <w:szCs w:val="24"/>
        </w:rPr>
        <w:t xml:space="preserve">Εκπαιδευτικό </w:t>
      </w:r>
      <w:r w:rsidR="00CA32AE" w:rsidRPr="00375168">
        <w:rPr>
          <w:rFonts w:cs="Arial"/>
          <w:b/>
          <w:szCs w:val="24"/>
        </w:rPr>
        <w:t>Έτος 201</w:t>
      </w:r>
      <w:r w:rsidR="002F11D5" w:rsidRPr="00375168">
        <w:rPr>
          <w:rFonts w:cs="Arial"/>
          <w:b/>
          <w:szCs w:val="24"/>
        </w:rPr>
        <w:t>9</w:t>
      </w:r>
      <w:r w:rsidR="00CA32AE" w:rsidRPr="00375168">
        <w:rPr>
          <w:rFonts w:cs="Arial"/>
          <w:b/>
          <w:szCs w:val="24"/>
        </w:rPr>
        <w:t>-20</w:t>
      </w:r>
      <w:r w:rsidR="002F11D5" w:rsidRPr="00375168">
        <w:rPr>
          <w:rFonts w:cs="Arial"/>
          <w:b/>
          <w:szCs w:val="24"/>
        </w:rPr>
        <w:t>20</w:t>
      </w:r>
      <w:r w:rsidRPr="00375168">
        <w:rPr>
          <w:rFonts w:cs="Arial"/>
          <w:b/>
          <w:szCs w:val="24"/>
        </w:rPr>
        <w:t>»</w:t>
      </w:r>
    </w:p>
    <w:p w:rsidR="00D5291E" w:rsidRPr="00375168" w:rsidRDefault="00D5291E" w:rsidP="007F2ADE">
      <w:pPr>
        <w:spacing w:line="280" w:lineRule="exact"/>
        <w:contextualSpacing/>
        <w:jc w:val="both"/>
        <w:rPr>
          <w:rFonts w:cs="Arial"/>
          <w:b/>
          <w:szCs w:val="24"/>
        </w:rPr>
      </w:pPr>
    </w:p>
    <w:p w:rsidR="00071F5F" w:rsidRPr="00071F5F" w:rsidRDefault="00783113" w:rsidP="00071F5F">
      <w:pPr>
        <w:pStyle w:val="1"/>
        <w:spacing w:after="240" w:line="280" w:lineRule="exact"/>
        <w:contextualSpacing/>
        <w:rPr>
          <w:rFonts w:cs="Arial"/>
          <w:szCs w:val="24"/>
          <w:u w:val="none"/>
        </w:rPr>
      </w:pPr>
      <w:r w:rsidRPr="00375168">
        <w:rPr>
          <w:rFonts w:cs="Arial"/>
          <w:szCs w:val="24"/>
          <w:u w:val="none"/>
        </w:rPr>
        <w:t>Ο ΥΠΟΥΡΓΟΣ ΕΘΝΙΚΗΣ ΑΜΥΝΑΣ</w:t>
      </w:r>
    </w:p>
    <w:p w:rsidR="00AB1CC2" w:rsidRPr="00375168" w:rsidRDefault="007D6162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  <w:t xml:space="preserve">Λαμβάνοντας </w:t>
      </w:r>
      <w:r w:rsidR="00AB1CC2" w:rsidRPr="00375168">
        <w:rPr>
          <w:rFonts w:cs="Arial"/>
          <w:szCs w:val="24"/>
        </w:rPr>
        <w:t>υπόψη :</w:t>
      </w:r>
    </w:p>
    <w:p w:rsidR="007D6162" w:rsidRPr="00375168" w:rsidRDefault="007D6162" w:rsidP="007F2ADE">
      <w:pPr>
        <w:spacing w:line="280" w:lineRule="exact"/>
        <w:contextualSpacing/>
        <w:jc w:val="both"/>
        <w:rPr>
          <w:rFonts w:cs="Arial"/>
          <w:szCs w:val="24"/>
        </w:rPr>
      </w:pPr>
    </w:p>
    <w:p w:rsidR="00CB10FF" w:rsidRPr="00375168" w:rsidRDefault="00473619" w:rsidP="007F2ADE">
      <w:pPr>
        <w:spacing w:line="280" w:lineRule="exact"/>
        <w:contextualSpacing/>
        <w:jc w:val="both"/>
        <w:rPr>
          <w:rFonts w:cs="Arial"/>
          <w:b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7D6162" w:rsidRPr="00375168">
        <w:rPr>
          <w:rFonts w:cs="Arial"/>
          <w:szCs w:val="24"/>
        </w:rPr>
        <w:t>α</w:t>
      </w:r>
      <w:r w:rsidR="00CB10FF" w:rsidRPr="00375168">
        <w:rPr>
          <w:rFonts w:cs="Arial"/>
          <w:szCs w:val="24"/>
        </w:rPr>
        <w:t>.</w:t>
      </w:r>
      <w:r w:rsidR="00CB10FF" w:rsidRPr="00375168">
        <w:rPr>
          <w:rFonts w:cs="Arial"/>
          <w:szCs w:val="24"/>
        </w:rPr>
        <w:tab/>
        <w:t>Το</w:t>
      </w:r>
      <w:r w:rsidR="00071F5F">
        <w:rPr>
          <w:rFonts w:cs="Arial"/>
          <w:szCs w:val="24"/>
        </w:rPr>
        <w:t>ν</w:t>
      </w:r>
      <w:r w:rsidR="00CB10FF" w:rsidRPr="00375168">
        <w:rPr>
          <w:rFonts w:cs="Arial"/>
          <w:szCs w:val="24"/>
        </w:rPr>
        <w:t xml:space="preserve"> Ν.1943/91 (ΦΕΚ 50 Α') περί ε</w:t>
      </w:r>
      <w:r w:rsidR="00CB10FF" w:rsidRPr="00375168">
        <w:rPr>
          <w:rStyle w:val="a7"/>
          <w:rFonts w:cs="Arial"/>
          <w:b w:val="0"/>
          <w:szCs w:val="24"/>
        </w:rPr>
        <w:t>κσυγχρονισμού της οργάνωσης και λειτουργίας της δημόσιας διοίκησης, αναβάθμισης του προσωπικού της και άλλες συναφείς διατάξεις.</w:t>
      </w:r>
    </w:p>
    <w:p w:rsidR="00CB10FF" w:rsidRPr="00375168" w:rsidRDefault="00CB10FF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Pr="00375168">
        <w:rPr>
          <w:rFonts w:cs="Arial"/>
          <w:szCs w:val="24"/>
        </w:rPr>
        <w:tab/>
      </w:r>
      <w:r w:rsidR="007D6162" w:rsidRPr="00375168">
        <w:rPr>
          <w:rFonts w:cs="Arial"/>
          <w:szCs w:val="24"/>
        </w:rPr>
        <w:t>β</w:t>
      </w:r>
      <w:r w:rsidRPr="00375168">
        <w:rPr>
          <w:rFonts w:cs="Arial"/>
          <w:szCs w:val="24"/>
        </w:rPr>
        <w:t>.</w:t>
      </w:r>
      <w:r w:rsidRPr="00375168">
        <w:rPr>
          <w:rFonts w:cs="Arial"/>
          <w:szCs w:val="24"/>
        </w:rPr>
        <w:tab/>
        <w:t>Το</w:t>
      </w:r>
      <w:r w:rsidR="00071F5F">
        <w:rPr>
          <w:rFonts w:cs="Arial"/>
          <w:szCs w:val="24"/>
        </w:rPr>
        <w:t>ν</w:t>
      </w:r>
      <w:r w:rsidRPr="00375168">
        <w:rPr>
          <w:rFonts w:cs="Arial"/>
          <w:szCs w:val="24"/>
        </w:rPr>
        <w:t xml:space="preserve"> Ν. 2026/92 (ΦΕΚ 43</w:t>
      </w:r>
      <w:r w:rsidRPr="00375168">
        <w:rPr>
          <w:rFonts w:cs="Arial"/>
          <w:szCs w:val="24"/>
          <w:vertAlign w:val="superscript"/>
        </w:rPr>
        <w:t xml:space="preserve"> </w:t>
      </w:r>
      <w:r w:rsidRPr="00375168">
        <w:rPr>
          <w:rFonts w:cs="Arial"/>
          <w:szCs w:val="24"/>
        </w:rPr>
        <w:t>Α’) περί θεμάτων οργάνωσης και προσωπικού της Δημόσιας Διοίκησης.</w:t>
      </w:r>
    </w:p>
    <w:p w:rsidR="00CB10FF" w:rsidRPr="00375168" w:rsidRDefault="00CB10FF" w:rsidP="007F2ADE">
      <w:pPr>
        <w:pStyle w:val="Sae"/>
        <w:spacing w:line="280" w:lineRule="exact"/>
        <w:contextualSpacing/>
        <w:jc w:val="both"/>
      </w:pPr>
      <w:r w:rsidRPr="00375168">
        <w:tab/>
      </w:r>
      <w:r w:rsidRPr="00375168">
        <w:tab/>
      </w:r>
      <w:r w:rsidR="007D6162" w:rsidRPr="00375168">
        <w:t>γ</w:t>
      </w:r>
      <w:r w:rsidRPr="00375168">
        <w:t>.</w:t>
      </w:r>
      <w:r w:rsidRPr="00375168">
        <w:tab/>
        <w:t>Τις διατάξεις του άρθρου 21 του Ν. 2190/1994, όπως ισχύει μετά τις τροποποιήσεις και συμπληρώσεις των Ν. 2225/1994, 2247/1994, 2266/1994, 2349/1995, 2527/1997, 2738/99, 3051/2002, 3146/2003, 3174/2003, 3200/2003, 3260/2004 και 3320/2005.</w:t>
      </w:r>
    </w:p>
    <w:p w:rsidR="007D6162" w:rsidRPr="000E7E64" w:rsidRDefault="007D6162" w:rsidP="007F2ADE">
      <w:pPr>
        <w:pStyle w:val="Default"/>
        <w:spacing w:line="280" w:lineRule="exact"/>
        <w:contextualSpacing/>
        <w:jc w:val="both"/>
      </w:pPr>
      <w:r w:rsidRPr="00375168">
        <w:tab/>
      </w:r>
      <w:r w:rsidRPr="00375168">
        <w:tab/>
        <w:t>δ.</w:t>
      </w:r>
      <w:r w:rsidRPr="00375168">
        <w:tab/>
        <w:t>Τις διατάξεις του άρθρου 1 του Ν.4250/14 (ΦΕΚ Α’74), περί διοικητικών απλουστεύσεων – κατάργησης της υποχρέωσης επικύρωσης αντιγράφων εγγράφων.</w:t>
      </w:r>
    </w:p>
    <w:p w:rsidR="00AD71F3" w:rsidRPr="00AD71F3" w:rsidRDefault="00AD71F3" w:rsidP="007F2ADE">
      <w:pPr>
        <w:pStyle w:val="Default"/>
        <w:spacing w:line="280" w:lineRule="exact"/>
        <w:contextualSpacing/>
        <w:jc w:val="both"/>
      </w:pPr>
      <w:r w:rsidRPr="000E7E64">
        <w:tab/>
      </w:r>
      <w:r w:rsidRPr="000E7E64">
        <w:tab/>
      </w:r>
      <w:r>
        <w:t>ε.</w:t>
      </w:r>
      <w:r>
        <w:tab/>
        <w:t>Τις διατάξεις του άρθρου 5 του Ν.2292/1995 (ΦΕΚ 35 Α’/95).</w:t>
      </w:r>
    </w:p>
    <w:p w:rsidR="007D6162" w:rsidRPr="00375168" w:rsidRDefault="007D6162" w:rsidP="007F2ADE">
      <w:pPr>
        <w:pStyle w:val="Default"/>
        <w:spacing w:line="280" w:lineRule="exact"/>
        <w:contextualSpacing/>
        <w:jc w:val="both"/>
        <w:rPr>
          <w:color w:val="auto"/>
        </w:rPr>
      </w:pPr>
      <w:r w:rsidRPr="00375168">
        <w:rPr>
          <w:color w:val="auto"/>
        </w:rPr>
        <w:tab/>
      </w:r>
      <w:r w:rsidRPr="00375168">
        <w:rPr>
          <w:color w:val="auto"/>
        </w:rPr>
        <w:tab/>
      </w:r>
      <w:r w:rsidR="00AD71F3">
        <w:rPr>
          <w:color w:val="auto"/>
        </w:rPr>
        <w:t>στ</w:t>
      </w:r>
      <w:r w:rsidRPr="00375168">
        <w:rPr>
          <w:color w:val="auto"/>
        </w:rPr>
        <w:t>.</w:t>
      </w:r>
      <w:r w:rsidRPr="00375168">
        <w:rPr>
          <w:color w:val="auto"/>
        </w:rPr>
        <w:tab/>
        <w:t xml:space="preserve">Το Π.Δ 50/2001 Φ.Ε.Κ. 39Α΄ όπως τροποποιήθηκε και συμπληρώθηκε με το </w:t>
      </w:r>
      <w:r w:rsidRPr="00375168">
        <w:rPr>
          <w:bCs/>
          <w:color w:val="auto"/>
        </w:rPr>
        <w:t>Π.Δ</w:t>
      </w:r>
      <w:r w:rsidRPr="00375168">
        <w:rPr>
          <w:color w:val="auto"/>
        </w:rPr>
        <w:t xml:space="preserve">. 347/2003 (Φ.Ε.Κ. 315Α΄), το </w:t>
      </w:r>
      <w:r w:rsidRPr="00375168">
        <w:rPr>
          <w:bCs/>
          <w:color w:val="auto"/>
        </w:rPr>
        <w:t>Π.Δ</w:t>
      </w:r>
      <w:r w:rsidRPr="00375168">
        <w:rPr>
          <w:color w:val="auto"/>
        </w:rPr>
        <w:t xml:space="preserve">. 44/2005 (Φ.Ε.Κ. 63Α΄) και το </w:t>
      </w:r>
      <w:r w:rsidRPr="00375168">
        <w:rPr>
          <w:bCs/>
          <w:color w:val="auto"/>
        </w:rPr>
        <w:t>Π.Δ</w:t>
      </w:r>
      <w:r w:rsidRPr="00375168">
        <w:rPr>
          <w:color w:val="auto"/>
        </w:rPr>
        <w:t xml:space="preserve">. 116/2006 (Φ.Ε.Κ. </w:t>
      </w:r>
      <w:r w:rsidRPr="00375168">
        <w:rPr>
          <w:bCs/>
          <w:color w:val="auto"/>
        </w:rPr>
        <w:t>115 Α’)</w:t>
      </w:r>
      <w:r w:rsidRPr="00375168">
        <w:rPr>
          <w:color w:val="auto"/>
        </w:rPr>
        <w:t xml:space="preserve"> περί καθορισμού των προσόντων διορισμού σε θέσεις φορέων του δημοσίου τομέα.</w:t>
      </w:r>
    </w:p>
    <w:p w:rsidR="007D6162" w:rsidRPr="00375168" w:rsidRDefault="007D6162" w:rsidP="007F2ADE">
      <w:pPr>
        <w:pStyle w:val="Default"/>
        <w:spacing w:line="280" w:lineRule="exact"/>
        <w:contextualSpacing/>
        <w:jc w:val="both"/>
      </w:pPr>
      <w:r w:rsidRPr="00375168">
        <w:tab/>
      </w:r>
      <w:r w:rsidRPr="00375168">
        <w:tab/>
      </w:r>
      <w:r w:rsidR="00AD71F3">
        <w:t>ζ</w:t>
      </w:r>
      <w:r w:rsidRPr="00375168">
        <w:t xml:space="preserve">. </w:t>
      </w:r>
      <w:r w:rsidRPr="00375168">
        <w:tab/>
        <w:t xml:space="preserve">Το Π.Δ. </w:t>
      </w:r>
      <w:r w:rsidR="00A41092" w:rsidRPr="00375168">
        <w:t>86</w:t>
      </w:r>
      <w:r w:rsidRPr="00375168">
        <w:t>/</w:t>
      </w:r>
      <w:r w:rsidR="00A41092" w:rsidRPr="00375168">
        <w:t>2017</w:t>
      </w:r>
      <w:r w:rsidRPr="00375168">
        <w:t xml:space="preserve"> (ΦΕΚ </w:t>
      </w:r>
      <w:r w:rsidR="00A41092" w:rsidRPr="00375168">
        <w:t>119 Α΄</w:t>
      </w:r>
      <w:r w:rsidRPr="00375168">
        <w:t xml:space="preserve">) </w:t>
      </w:r>
      <w:r w:rsidR="00A41092" w:rsidRPr="00375168">
        <w:t xml:space="preserve">περί </w:t>
      </w:r>
      <w:r w:rsidRPr="00375168">
        <w:t>Οργανισμ</w:t>
      </w:r>
      <w:r w:rsidR="00A41092" w:rsidRPr="00375168">
        <w:t>ού</w:t>
      </w:r>
      <w:r w:rsidRPr="00375168">
        <w:t xml:space="preserve"> Σχολής Διοίκησης και Επιτελών </w:t>
      </w:r>
      <w:r w:rsidR="00A41092" w:rsidRPr="00375168">
        <w:t>ΠΝ</w:t>
      </w:r>
      <w:r w:rsidRPr="00375168">
        <w:t xml:space="preserve"> (Ο/ΣΔΕΠΝ).</w:t>
      </w:r>
    </w:p>
    <w:p w:rsidR="006A7C23" w:rsidRPr="00375168" w:rsidRDefault="00CB10FF" w:rsidP="007F2ADE">
      <w:pPr>
        <w:pStyle w:val="Default"/>
        <w:spacing w:line="280" w:lineRule="exact"/>
        <w:contextualSpacing/>
        <w:jc w:val="both"/>
      </w:pPr>
      <w:r w:rsidRPr="00375168">
        <w:tab/>
      </w:r>
      <w:r w:rsidR="00FD5F5F" w:rsidRPr="00375168">
        <w:tab/>
      </w:r>
      <w:r w:rsidR="00AD71F3">
        <w:t>η</w:t>
      </w:r>
      <w:r w:rsidR="006A7C23" w:rsidRPr="00375168">
        <w:t>.</w:t>
      </w:r>
      <w:r w:rsidR="006A7C23" w:rsidRPr="00375168">
        <w:tab/>
        <w:t xml:space="preserve">Την </w:t>
      </w:r>
      <w:r w:rsidR="00A41092" w:rsidRPr="00375168">
        <w:t>υπ’</w:t>
      </w:r>
      <w:r w:rsidR="00675100" w:rsidRPr="00375168">
        <w:t xml:space="preserve"> </w:t>
      </w:r>
      <w:proofErr w:type="spellStart"/>
      <w:r w:rsidR="00675100" w:rsidRPr="00375168">
        <w:t>αρι</w:t>
      </w:r>
      <w:r w:rsidR="00A41092" w:rsidRPr="00375168">
        <w:t>θμ</w:t>
      </w:r>
      <w:proofErr w:type="spellEnd"/>
      <w:r w:rsidR="00A41092" w:rsidRPr="00375168">
        <w:t xml:space="preserve">. </w:t>
      </w:r>
      <w:r w:rsidR="006A7C23" w:rsidRPr="00375168">
        <w:t>Φ. 840/2/8277/Σ.82/11 Ιαν 18/ΚΥΑ (ΦΕΚ 71 Β’)</w:t>
      </w:r>
      <w:r w:rsidR="003061C8" w:rsidRPr="00375168">
        <w:t xml:space="preserve"> </w:t>
      </w:r>
      <w:r w:rsidR="005534D7" w:rsidRPr="00375168">
        <w:t>«Καθορισμός αποζημιώσεων προσωπικού που διδάσκει στις Στρατιωτικές Σχολές και Κέντρα Εκπαίδευσης των Ενόπλων Δυνάμεων»</w:t>
      </w:r>
    </w:p>
    <w:p w:rsidR="00CB10FF" w:rsidRPr="00375168" w:rsidRDefault="00CB10FF" w:rsidP="007F2ADE">
      <w:pPr>
        <w:pStyle w:val="Default"/>
        <w:spacing w:line="280" w:lineRule="exact"/>
        <w:contextualSpacing/>
        <w:jc w:val="both"/>
        <w:rPr>
          <w:color w:val="auto"/>
        </w:rPr>
      </w:pPr>
      <w:r w:rsidRPr="00375168">
        <w:rPr>
          <w:color w:val="auto"/>
        </w:rPr>
        <w:tab/>
      </w:r>
      <w:r w:rsidR="00FD5F5F" w:rsidRPr="00375168">
        <w:rPr>
          <w:color w:val="auto"/>
        </w:rPr>
        <w:tab/>
        <w:t>θ</w:t>
      </w:r>
      <w:r w:rsidRPr="00375168">
        <w:rPr>
          <w:color w:val="auto"/>
        </w:rPr>
        <w:t>.</w:t>
      </w:r>
      <w:r w:rsidRPr="00375168">
        <w:rPr>
          <w:color w:val="auto"/>
        </w:rPr>
        <w:tab/>
      </w:r>
      <w:r w:rsidRPr="00375168">
        <w:t>Τ</w:t>
      </w:r>
      <w:r w:rsidR="00675100" w:rsidRPr="00375168">
        <w:t>ην</w:t>
      </w:r>
      <w:r w:rsidRPr="00375168">
        <w:t xml:space="preserve"> </w:t>
      </w:r>
      <w:proofErr w:type="spellStart"/>
      <w:r w:rsidRPr="00375168">
        <w:t>ΠαΔ</w:t>
      </w:r>
      <w:proofErr w:type="spellEnd"/>
      <w:r w:rsidRPr="00375168">
        <w:t xml:space="preserve"> </w:t>
      </w:r>
      <w:proofErr w:type="spellStart"/>
      <w:r w:rsidRPr="00375168">
        <w:t>υπ’αριθ</w:t>
      </w:r>
      <w:proofErr w:type="spellEnd"/>
      <w:r w:rsidRPr="00375168">
        <w:t xml:space="preserve">. 3-16/2013/ΓΕΕΘΑ </w:t>
      </w:r>
      <w:r w:rsidR="00675100" w:rsidRPr="00375168">
        <w:t>περί ε</w:t>
      </w:r>
      <w:r w:rsidRPr="00375168">
        <w:t>πιλογή</w:t>
      </w:r>
      <w:r w:rsidR="00675100" w:rsidRPr="00375168">
        <w:t>ς</w:t>
      </w:r>
      <w:r w:rsidRPr="00375168">
        <w:t xml:space="preserve"> </w:t>
      </w:r>
      <w:r w:rsidR="00675100" w:rsidRPr="00375168">
        <w:t>ω</w:t>
      </w:r>
      <w:r w:rsidRPr="00375168">
        <w:t xml:space="preserve">ρομίσθιου </w:t>
      </w:r>
      <w:r w:rsidR="00675100" w:rsidRPr="00375168">
        <w:t>δ</w:t>
      </w:r>
      <w:r w:rsidRPr="00375168">
        <w:t xml:space="preserve">ιδακτικού </w:t>
      </w:r>
      <w:r w:rsidR="00675100" w:rsidRPr="00375168">
        <w:t>π</w:t>
      </w:r>
      <w:r w:rsidRPr="00375168">
        <w:t xml:space="preserve">ροσωπικού στις ΑΣΣΥ – ΚΕ και </w:t>
      </w:r>
      <w:r w:rsidR="00675100" w:rsidRPr="00375168">
        <w:t>λ</w:t>
      </w:r>
      <w:r w:rsidRPr="00375168">
        <w:t xml:space="preserve">οιπές </w:t>
      </w:r>
      <w:r w:rsidR="00675100" w:rsidRPr="00375168">
        <w:t>σ</w:t>
      </w:r>
      <w:r w:rsidRPr="00375168">
        <w:t>χολές των Ενόπλων Δυνάμεων».</w:t>
      </w:r>
    </w:p>
    <w:p w:rsidR="00CB10FF" w:rsidRPr="00375168" w:rsidRDefault="00691778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  <w:r w:rsidR="00FD5F5F" w:rsidRPr="00375168">
        <w:rPr>
          <w:rFonts w:cs="Arial"/>
          <w:szCs w:val="24"/>
        </w:rPr>
        <w:tab/>
        <w:t>ι</w:t>
      </w:r>
      <w:r w:rsidRPr="00375168">
        <w:rPr>
          <w:rFonts w:cs="Arial"/>
          <w:szCs w:val="24"/>
        </w:rPr>
        <w:t>.</w:t>
      </w:r>
      <w:r w:rsidRPr="00375168">
        <w:rPr>
          <w:rFonts w:cs="Arial"/>
          <w:szCs w:val="24"/>
        </w:rPr>
        <w:tab/>
      </w:r>
      <w:r w:rsidR="00675100" w:rsidRPr="00375168">
        <w:rPr>
          <w:rFonts w:cs="Arial"/>
          <w:szCs w:val="24"/>
        </w:rPr>
        <w:t xml:space="preserve">Την υπ’ </w:t>
      </w:r>
      <w:proofErr w:type="spellStart"/>
      <w:r w:rsidR="00675100" w:rsidRPr="00375168">
        <w:rPr>
          <w:rFonts w:cs="Arial"/>
          <w:szCs w:val="24"/>
        </w:rPr>
        <w:t>αριθμ</w:t>
      </w:r>
      <w:proofErr w:type="spellEnd"/>
      <w:r w:rsidR="00675100" w:rsidRPr="00375168">
        <w:rPr>
          <w:rFonts w:cs="Arial"/>
          <w:szCs w:val="24"/>
        </w:rPr>
        <w:t xml:space="preserve">. </w:t>
      </w:r>
      <w:r w:rsidRPr="00375168">
        <w:rPr>
          <w:rFonts w:cs="Arial"/>
          <w:szCs w:val="24"/>
        </w:rPr>
        <w:t>Φ.392</w:t>
      </w:r>
      <w:r w:rsidR="00FD5F5F" w:rsidRPr="00375168">
        <w:rPr>
          <w:rFonts w:cs="Arial"/>
          <w:szCs w:val="24"/>
        </w:rPr>
        <w:t>/</w:t>
      </w:r>
      <w:r w:rsidR="006A7C23" w:rsidRPr="00375168">
        <w:rPr>
          <w:rFonts w:cs="Arial"/>
          <w:szCs w:val="24"/>
        </w:rPr>
        <w:t>1</w:t>
      </w:r>
      <w:r w:rsidR="00675100" w:rsidRPr="00375168">
        <w:rPr>
          <w:rFonts w:cs="Arial"/>
          <w:szCs w:val="24"/>
        </w:rPr>
        <w:t>4</w:t>
      </w:r>
      <w:r w:rsidRPr="00375168">
        <w:rPr>
          <w:rFonts w:cs="Arial"/>
          <w:szCs w:val="24"/>
        </w:rPr>
        <w:t>/</w:t>
      </w:r>
      <w:r w:rsidR="00FD5F5F" w:rsidRPr="00375168">
        <w:rPr>
          <w:rFonts w:cs="Arial"/>
          <w:szCs w:val="24"/>
        </w:rPr>
        <w:t>1</w:t>
      </w:r>
      <w:r w:rsidR="00675100" w:rsidRPr="00375168">
        <w:rPr>
          <w:rFonts w:cs="Arial"/>
          <w:szCs w:val="24"/>
        </w:rPr>
        <w:t>9</w:t>
      </w:r>
      <w:r w:rsidRPr="00375168">
        <w:rPr>
          <w:rFonts w:cs="Arial"/>
          <w:szCs w:val="24"/>
        </w:rPr>
        <w:t>/Σ.</w:t>
      </w:r>
      <w:r w:rsidR="006A7C23" w:rsidRPr="00375168">
        <w:rPr>
          <w:rFonts w:cs="Arial"/>
          <w:szCs w:val="24"/>
        </w:rPr>
        <w:t>3</w:t>
      </w:r>
      <w:r w:rsidR="00675100" w:rsidRPr="00375168">
        <w:rPr>
          <w:rFonts w:cs="Arial"/>
          <w:szCs w:val="24"/>
        </w:rPr>
        <w:t>04</w:t>
      </w:r>
      <w:r w:rsidRPr="00375168">
        <w:rPr>
          <w:rFonts w:cs="Arial"/>
          <w:szCs w:val="24"/>
        </w:rPr>
        <w:t>/</w:t>
      </w:r>
      <w:r w:rsidR="00675100" w:rsidRPr="00375168">
        <w:rPr>
          <w:rFonts w:cs="Arial"/>
          <w:szCs w:val="24"/>
        </w:rPr>
        <w:t>07</w:t>
      </w:r>
      <w:r w:rsidR="00FD5F5F" w:rsidRPr="00375168">
        <w:rPr>
          <w:rFonts w:cs="Arial"/>
          <w:szCs w:val="24"/>
        </w:rPr>
        <w:t xml:space="preserve"> Μαΐου 201</w:t>
      </w:r>
      <w:r w:rsidR="00675100" w:rsidRPr="00375168">
        <w:rPr>
          <w:rFonts w:cs="Arial"/>
          <w:szCs w:val="24"/>
        </w:rPr>
        <w:t>9</w:t>
      </w:r>
      <w:r w:rsidRPr="00375168">
        <w:rPr>
          <w:rFonts w:cs="Arial"/>
          <w:szCs w:val="24"/>
        </w:rPr>
        <w:t>/</w:t>
      </w:r>
      <w:r w:rsidR="00FD5F5F" w:rsidRPr="00375168">
        <w:rPr>
          <w:rFonts w:cs="Arial"/>
          <w:szCs w:val="24"/>
        </w:rPr>
        <w:t>Ν</w:t>
      </w:r>
      <w:r w:rsidR="00675100" w:rsidRPr="00375168">
        <w:rPr>
          <w:rFonts w:cs="Arial"/>
          <w:szCs w:val="24"/>
        </w:rPr>
        <w:t>ΣΠ (ΑΔΑ: ΩΞ196-Σ8Ψ)</w:t>
      </w:r>
      <w:r w:rsidR="00C2657B" w:rsidRPr="00375168">
        <w:rPr>
          <w:rFonts w:cs="Arial"/>
          <w:szCs w:val="24"/>
        </w:rPr>
        <w:t>.</w:t>
      </w:r>
    </w:p>
    <w:p w:rsidR="00691778" w:rsidRDefault="00FD5F5F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lastRenderedPageBreak/>
        <w:tab/>
      </w:r>
      <w:r w:rsidRPr="00375168">
        <w:rPr>
          <w:rFonts w:cs="Arial"/>
          <w:szCs w:val="24"/>
        </w:rPr>
        <w:tab/>
      </w:r>
      <w:r w:rsidR="00691778" w:rsidRPr="007E618A">
        <w:rPr>
          <w:rFonts w:cs="Arial"/>
          <w:szCs w:val="24"/>
        </w:rPr>
        <w:t>ι</w:t>
      </w:r>
      <w:r w:rsidRPr="007E618A">
        <w:rPr>
          <w:rFonts w:cs="Arial"/>
          <w:szCs w:val="24"/>
        </w:rPr>
        <w:t>α</w:t>
      </w:r>
      <w:r w:rsidR="00691778" w:rsidRPr="007E618A">
        <w:rPr>
          <w:rFonts w:cs="Arial"/>
          <w:szCs w:val="24"/>
        </w:rPr>
        <w:t>.</w:t>
      </w:r>
      <w:r w:rsidRPr="007E618A">
        <w:rPr>
          <w:rFonts w:cs="Arial"/>
          <w:szCs w:val="24"/>
        </w:rPr>
        <w:tab/>
      </w:r>
      <w:r w:rsidR="003061C8" w:rsidRPr="007E618A">
        <w:rPr>
          <w:rFonts w:cs="Arial"/>
          <w:szCs w:val="24"/>
        </w:rPr>
        <w:t xml:space="preserve">Το </w:t>
      </w:r>
      <w:r w:rsidR="00691778" w:rsidRPr="007E618A">
        <w:rPr>
          <w:rFonts w:cs="Arial"/>
          <w:szCs w:val="24"/>
        </w:rPr>
        <w:t xml:space="preserve">Πρακτικό Συσκέψεως Τριμελούς Επιτροπής </w:t>
      </w:r>
      <w:r w:rsidR="003061C8" w:rsidRPr="007E618A">
        <w:rPr>
          <w:rFonts w:cs="Arial"/>
          <w:szCs w:val="24"/>
        </w:rPr>
        <w:t>την</w:t>
      </w:r>
      <w:r w:rsidR="00691778" w:rsidRPr="007E618A">
        <w:rPr>
          <w:rFonts w:cs="Arial"/>
          <w:szCs w:val="24"/>
        </w:rPr>
        <w:t xml:space="preserve"> </w:t>
      </w:r>
      <w:r w:rsidR="00C2657B" w:rsidRPr="007E618A">
        <w:rPr>
          <w:rFonts w:cs="Arial"/>
          <w:szCs w:val="24"/>
        </w:rPr>
        <w:t>10</w:t>
      </w:r>
      <w:r w:rsidR="003061C8" w:rsidRPr="007E618A">
        <w:rPr>
          <w:rFonts w:cs="Arial"/>
          <w:szCs w:val="24"/>
        </w:rPr>
        <w:t>η</w:t>
      </w:r>
      <w:r w:rsidR="00691778" w:rsidRPr="007E618A">
        <w:rPr>
          <w:rFonts w:cs="Arial"/>
          <w:szCs w:val="24"/>
        </w:rPr>
        <w:t xml:space="preserve"> </w:t>
      </w:r>
      <w:r w:rsidR="006A7C23" w:rsidRPr="007E618A">
        <w:rPr>
          <w:rFonts w:cs="Arial"/>
          <w:szCs w:val="24"/>
        </w:rPr>
        <w:t>Ιουλ</w:t>
      </w:r>
      <w:r w:rsidRPr="007E618A">
        <w:rPr>
          <w:rFonts w:cs="Arial"/>
          <w:szCs w:val="24"/>
        </w:rPr>
        <w:t>ίου 201</w:t>
      </w:r>
      <w:r w:rsidR="00C2657B" w:rsidRPr="007E618A">
        <w:rPr>
          <w:rFonts w:cs="Arial"/>
          <w:szCs w:val="24"/>
        </w:rPr>
        <w:t>9</w:t>
      </w:r>
    </w:p>
    <w:p w:rsidR="007E618A" w:rsidRPr="007E618A" w:rsidRDefault="007E618A" w:rsidP="007E618A">
      <w:pPr>
        <w:spacing w:line="28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E618A">
        <w:rPr>
          <w:rFonts w:cs="Arial"/>
          <w:szCs w:val="24"/>
        </w:rPr>
        <w:t>ιβ.</w:t>
      </w:r>
      <w:r w:rsidRPr="007E618A">
        <w:rPr>
          <w:rFonts w:cs="Arial"/>
          <w:szCs w:val="24"/>
        </w:rPr>
        <w:tab/>
        <w:t xml:space="preserve">Την υπ’ </w:t>
      </w:r>
      <w:proofErr w:type="spellStart"/>
      <w:r w:rsidRPr="007E618A">
        <w:rPr>
          <w:rFonts w:cs="Arial"/>
          <w:szCs w:val="24"/>
        </w:rPr>
        <w:t>αριθμ</w:t>
      </w:r>
      <w:proofErr w:type="spellEnd"/>
      <w:r w:rsidRPr="007E618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346</w:t>
      </w:r>
      <w:r w:rsidRPr="007E618A">
        <w:rPr>
          <w:rFonts w:cs="Arial"/>
          <w:szCs w:val="24"/>
        </w:rPr>
        <w:t>/19 Εισηγητική Απόφαση του Προϊσταμένου Οικονομικών Υπηρεσιών ΥΠΕΘΑ</w:t>
      </w:r>
    </w:p>
    <w:p w:rsidR="007E618A" w:rsidRPr="007E618A" w:rsidRDefault="007E618A" w:rsidP="007E618A">
      <w:pPr>
        <w:spacing w:line="280" w:lineRule="exact"/>
        <w:contextualSpacing/>
        <w:jc w:val="both"/>
        <w:rPr>
          <w:rFonts w:cs="Arial"/>
          <w:szCs w:val="24"/>
          <w:u w:val="single"/>
        </w:rPr>
      </w:pPr>
      <w:r w:rsidRPr="007E618A">
        <w:rPr>
          <w:rFonts w:cs="Arial"/>
          <w:szCs w:val="24"/>
        </w:rPr>
        <w:tab/>
      </w:r>
      <w:r w:rsidRPr="007E618A">
        <w:rPr>
          <w:rFonts w:cs="Arial"/>
          <w:szCs w:val="24"/>
        </w:rPr>
        <w:tab/>
      </w:r>
      <w:r w:rsidRPr="007E618A">
        <w:rPr>
          <w:rFonts w:cs="Arial"/>
          <w:szCs w:val="24"/>
          <w:u w:val="single"/>
        </w:rPr>
        <w:t>ιγ.</w:t>
      </w:r>
      <w:r w:rsidRPr="007E618A">
        <w:rPr>
          <w:rFonts w:cs="Arial"/>
          <w:szCs w:val="24"/>
          <w:u w:val="single"/>
        </w:rPr>
        <w:tab/>
        <w:t xml:space="preserve">Την υπ’ </w:t>
      </w:r>
      <w:proofErr w:type="spellStart"/>
      <w:r w:rsidRPr="007E618A">
        <w:rPr>
          <w:rFonts w:cs="Arial"/>
          <w:szCs w:val="24"/>
          <w:u w:val="single"/>
        </w:rPr>
        <w:t>αριθμ</w:t>
      </w:r>
      <w:proofErr w:type="spellEnd"/>
      <w:r w:rsidRPr="007E618A">
        <w:rPr>
          <w:rFonts w:cs="Arial"/>
          <w:szCs w:val="24"/>
          <w:u w:val="single"/>
        </w:rPr>
        <w:t>. 247153α/09-08-2019 «Ανάθεση αρμοδιοτήτων στον Υφυπουργό Εθνικής Άμυνας , Αλκιβιάδη Στεφανή».</w:t>
      </w:r>
    </w:p>
    <w:p w:rsidR="00594E10" w:rsidRPr="00375168" w:rsidRDefault="00783113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75168">
        <w:rPr>
          <w:rFonts w:cs="Arial"/>
          <w:szCs w:val="24"/>
        </w:rPr>
        <w:tab/>
      </w:r>
    </w:p>
    <w:p w:rsidR="00AB1CC2" w:rsidRPr="00375168" w:rsidRDefault="00357E54" w:rsidP="00071F5F">
      <w:pPr>
        <w:pStyle w:val="1"/>
        <w:spacing w:after="120" w:line="280" w:lineRule="exact"/>
        <w:contextualSpacing/>
        <w:rPr>
          <w:rFonts w:cs="Arial"/>
          <w:szCs w:val="24"/>
          <w:u w:val="none"/>
        </w:rPr>
      </w:pPr>
      <w:r w:rsidRPr="00375168">
        <w:rPr>
          <w:rFonts w:cs="Arial"/>
          <w:szCs w:val="24"/>
          <w:u w:val="none"/>
        </w:rPr>
        <w:t>ΑΠΟΦΑΣΙΖΟΥΜΕ</w:t>
      </w:r>
    </w:p>
    <w:p w:rsidR="00AB1CC2" w:rsidRPr="00375168" w:rsidRDefault="00783113" w:rsidP="007F2ADE">
      <w:pPr>
        <w:pStyle w:val="Web"/>
        <w:spacing w:before="0" w:beforeAutospacing="0" w:after="0" w:afterAutospacing="0" w:line="280" w:lineRule="exact"/>
        <w:contextualSpacing/>
        <w:jc w:val="both"/>
        <w:rPr>
          <w:rFonts w:ascii="Arial" w:hAnsi="Arial" w:cs="Arial"/>
        </w:rPr>
      </w:pPr>
      <w:r w:rsidRPr="00375168">
        <w:rPr>
          <w:rFonts w:ascii="Arial" w:hAnsi="Arial" w:cs="Arial"/>
        </w:rPr>
        <w:tab/>
        <w:t>1.</w:t>
      </w:r>
      <w:r w:rsidR="00971BCD" w:rsidRPr="00375168">
        <w:rPr>
          <w:rFonts w:ascii="Arial" w:hAnsi="Arial" w:cs="Arial"/>
        </w:rPr>
        <w:tab/>
      </w:r>
      <w:r w:rsidR="00357E54" w:rsidRPr="00375168">
        <w:rPr>
          <w:rFonts w:ascii="Arial" w:hAnsi="Arial" w:cs="Arial"/>
        </w:rPr>
        <w:t>Κυρώνουμε τ</w:t>
      </w:r>
      <w:r w:rsidR="00FA38A7" w:rsidRPr="00375168">
        <w:rPr>
          <w:rFonts w:ascii="Arial" w:hAnsi="Arial" w:cs="Arial"/>
        </w:rPr>
        <w:t xml:space="preserve">ον </w:t>
      </w:r>
      <w:r w:rsidRPr="00375168">
        <w:rPr>
          <w:rFonts w:ascii="Arial" w:hAnsi="Arial" w:cs="Arial"/>
        </w:rPr>
        <w:t>Π</w:t>
      </w:r>
      <w:r w:rsidR="002E4356" w:rsidRPr="00375168">
        <w:rPr>
          <w:rFonts w:ascii="Arial" w:hAnsi="Arial" w:cs="Arial"/>
        </w:rPr>
        <w:t xml:space="preserve">ίνακα </w:t>
      </w:r>
      <w:r w:rsidR="00E93497" w:rsidRPr="00375168">
        <w:rPr>
          <w:rFonts w:ascii="Arial" w:hAnsi="Arial" w:cs="Arial"/>
        </w:rPr>
        <w:t xml:space="preserve">Απασχολούμενου </w:t>
      </w:r>
      <w:r w:rsidRPr="00375168">
        <w:rPr>
          <w:rFonts w:ascii="Arial" w:hAnsi="Arial" w:cs="Arial"/>
        </w:rPr>
        <w:t>Ω</w:t>
      </w:r>
      <w:r w:rsidR="00FA38A7" w:rsidRPr="00375168">
        <w:rPr>
          <w:rFonts w:ascii="Arial" w:hAnsi="Arial" w:cs="Arial"/>
        </w:rPr>
        <w:t xml:space="preserve">ρομίσθιου </w:t>
      </w:r>
      <w:r w:rsidRPr="00375168">
        <w:rPr>
          <w:rFonts w:ascii="Arial" w:hAnsi="Arial" w:cs="Arial"/>
        </w:rPr>
        <w:t>Δ</w:t>
      </w:r>
      <w:r w:rsidR="00064686" w:rsidRPr="00375168">
        <w:rPr>
          <w:rFonts w:ascii="Arial" w:hAnsi="Arial" w:cs="Arial"/>
        </w:rPr>
        <w:t xml:space="preserve">ιδακτικού </w:t>
      </w:r>
      <w:r w:rsidR="00511D75" w:rsidRPr="00375168">
        <w:rPr>
          <w:rFonts w:ascii="Arial" w:hAnsi="Arial" w:cs="Arial"/>
        </w:rPr>
        <w:t>Π</w:t>
      </w:r>
      <w:r w:rsidR="00AB1CC2" w:rsidRPr="00375168">
        <w:rPr>
          <w:rFonts w:ascii="Arial" w:hAnsi="Arial" w:cs="Arial"/>
        </w:rPr>
        <w:t>ροσωπικού</w:t>
      </w:r>
      <w:r w:rsidR="00FA38A7" w:rsidRPr="00375168">
        <w:rPr>
          <w:rFonts w:ascii="Arial" w:hAnsi="Arial" w:cs="Arial"/>
        </w:rPr>
        <w:t xml:space="preserve"> </w:t>
      </w:r>
      <w:r w:rsidR="00C2657B" w:rsidRPr="00375168">
        <w:rPr>
          <w:rFonts w:ascii="Arial" w:hAnsi="Arial" w:cs="Arial"/>
        </w:rPr>
        <w:t xml:space="preserve">(Ειδικού Επιστημονικού Προσωπικού (ΕΕΠ)) με Σύμβαση Εργασίας Ιδιωτικού Δικαίου Ορισμένου Χρόνου </w:t>
      </w:r>
      <w:r w:rsidR="00691778" w:rsidRPr="00375168">
        <w:rPr>
          <w:rFonts w:ascii="Arial" w:hAnsi="Arial" w:cs="Arial"/>
        </w:rPr>
        <w:t xml:space="preserve">στη </w:t>
      </w:r>
      <w:r w:rsidR="00C2657B" w:rsidRPr="00375168">
        <w:rPr>
          <w:rFonts w:ascii="Arial" w:hAnsi="Arial" w:cs="Arial"/>
        </w:rPr>
        <w:t>ΝΣΠ</w:t>
      </w:r>
      <w:r w:rsidR="00511D75" w:rsidRPr="00375168">
        <w:rPr>
          <w:rFonts w:ascii="Arial" w:hAnsi="Arial" w:cs="Arial"/>
          <w:spacing w:val="-2"/>
        </w:rPr>
        <w:t xml:space="preserve"> </w:t>
      </w:r>
      <w:r w:rsidR="00691778" w:rsidRPr="00375168">
        <w:rPr>
          <w:rFonts w:ascii="Arial" w:hAnsi="Arial" w:cs="Arial"/>
          <w:spacing w:val="-2"/>
        </w:rPr>
        <w:t xml:space="preserve">όπως </w:t>
      </w:r>
      <w:r w:rsidR="00A452E3" w:rsidRPr="00375168">
        <w:rPr>
          <w:rFonts w:ascii="Arial" w:hAnsi="Arial" w:cs="Arial"/>
          <w:spacing w:val="-2"/>
        </w:rPr>
        <w:t xml:space="preserve">τον </w:t>
      </w:r>
      <w:r w:rsidR="00691778" w:rsidRPr="00375168">
        <w:rPr>
          <w:rFonts w:ascii="Arial" w:hAnsi="Arial" w:cs="Arial"/>
        </w:rPr>
        <w:t xml:space="preserve">κατήρτισε η </w:t>
      </w:r>
      <w:r w:rsidR="00E90ED0" w:rsidRPr="00375168">
        <w:rPr>
          <w:rFonts w:ascii="Arial" w:hAnsi="Arial" w:cs="Arial"/>
        </w:rPr>
        <w:t>Τριμελ</w:t>
      </w:r>
      <w:r w:rsidR="00A452E3" w:rsidRPr="00375168">
        <w:rPr>
          <w:rFonts w:ascii="Arial" w:hAnsi="Arial" w:cs="Arial"/>
        </w:rPr>
        <w:t>ής</w:t>
      </w:r>
      <w:r w:rsidR="00E90ED0" w:rsidRPr="00375168">
        <w:rPr>
          <w:rFonts w:ascii="Arial" w:hAnsi="Arial" w:cs="Arial"/>
        </w:rPr>
        <w:t xml:space="preserve"> Επιτροπή </w:t>
      </w:r>
      <w:r w:rsidR="00FA38A7" w:rsidRPr="00375168">
        <w:rPr>
          <w:rFonts w:ascii="Arial" w:hAnsi="Arial" w:cs="Arial"/>
        </w:rPr>
        <w:t xml:space="preserve">για απασχόληση </w:t>
      </w:r>
      <w:r w:rsidR="00EE0747" w:rsidRPr="00375168">
        <w:rPr>
          <w:rFonts w:ascii="Arial" w:hAnsi="Arial" w:cs="Arial"/>
        </w:rPr>
        <w:t xml:space="preserve">την περίοδο από </w:t>
      </w:r>
      <w:r w:rsidR="00E90ED0" w:rsidRPr="00375168">
        <w:rPr>
          <w:rFonts w:ascii="Arial" w:hAnsi="Arial" w:cs="Arial"/>
        </w:rPr>
        <w:t>31 Αυγούστου 201</w:t>
      </w:r>
      <w:r w:rsidR="00C2657B" w:rsidRPr="00375168">
        <w:rPr>
          <w:rFonts w:ascii="Arial" w:hAnsi="Arial" w:cs="Arial"/>
        </w:rPr>
        <w:t>9</w:t>
      </w:r>
      <w:r w:rsidR="00E90ED0" w:rsidRPr="00375168">
        <w:rPr>
          <w:rFonts w:ascii="Arial" w:hAnsi="Arial" w:cs="Arial"/>
        </w:rPr>
        <w:t xml:space="preserve"> έως 31 Ιουλίου 20</w:t>
      </w:r>
      <w:r w:rsidR="00C2657B" w:rsidRPr="00375168">
        <w:rPr>
          <w:rFonts w:ascii="Arial" w:hAnsi="Arial" w:cs="Arial"/>
        </w:rPr>
        <w:t>20</w:t>
      </w:r>
      <w:r w:rsidR="002F5920" w:rsidRPr="00375168">
        <w:rPr>
          <w:rFonts w:ascii="Arial" w:hAnsi="Arial" w:cs="Arial"/>
        </w:rPr>
        <w:t>,</w:t>
      </w:r>
      <w:r w:rsidRPr="00375168">
        <w:rPr>
          <w:rFonts w:ascii="Arial" w:hAnsi="Arial" w:cs="Arial"/>
        </w:rPr>
        <w:t xml:space="preserve"> ως ακολούθως</w:t>
      </w:r>
      <w:r w:rsidR="00FA38A7" w:rsidRPr="00375168">
        <w:rPr>
          <w:rFonts w:ascii="Arial" w:hAnsi="Arial" w:cs="Arial"/>
        </w:rPr>
        <w:t>:</w:t>
      </w:r>
    </w:p>
    <w:p w:rsidR="005534D7" w:rsidRPr="00375168" w:rsidRDefault="005534D7" w:rsidP="007F2ADE">
      <w:pPr>
        <w:pStyle w:val="Web"/>
        <w:spacing w:before="0" w:beforeAutospacing="0" w:after="0" w:afterAutospacing="0" w:line="280" w:lineRule="exact"/>
        <w:contextualSpacing/>
        <w:jc w:val="both"/>
        <w:rPr>
          <w:rFonts w:ascii="Arial" w:hAnsi="Arial" w:cs="Arial"/>
        </w:rPr>
      </w:pPr>
    </w:p>
    <w:p w:rsidR="002E4356" w:rsidRDefault="005A7154" w:rsidP="007F2ADE">
      <w:pPr>
        <w:spacing w:line="280" w:lineRule="exact"/>
        <w:contextualSpacing/>
        <w:jc w:val="center"/>
        <w:rPr>
          <w:rFonts w:cs="Arial"/>
          <w:b/>
          <w:bCs/>
          <w:szCs w:val="24"/>
          <w:u w:val="single"/>
        </w:rPr>
      </w:pPr>
      <w:r w:rsidRPr="00375168">
        <w:rPr>
          <w:rFonts w:cs="Arial"/>
          <w:b/>
          <w:bCs/>
          <w:szCs w:val="24"/>
          <w:u w:val="single"/>
        </w:rPr>
        <w:t xml:space="preserve">ΠΙΝΑΚΑΣ </w:t>
      </w:r>
      <w:r w:rsidR="00FA38A7" w:rsidRPr="00375168">
        <w:rPr>
          <w:rFonts w:cs="Arial"/>
          <w:b/>
          <w:bCs/>
          <w:szCs w:val="24"/>
          <w:u w:val="single"/>
        </w:rPr>
        <w:t>ΑΠΑΣΧΟΛΟΥΜΕΝΟΥ</w:t>
      </w:r>
      <w:r w:rsidRPr="00375168">
        <w:rPr>
          <w:rFonts w:cs="Arial"/>
          <w:b/>
          <w:bCs/>
          <w:szCs w:val="24"/>
          <w:u w:val="single"/>
        </w:rPr>
        <w:t xml:space="preserve"> ΩΡΟΜΙΣΘΙ</w:t>
      </w:r>
      <w:r w:rsidR="00FA38A7" w:rsidRPr="00375168">
        <w:rPr>
          <w:rFonts w:cs="Arial"/>
          <w:b/>
          <w:bCs/>
          <w:szCs w:val="24"/>
          <w:u w:val="single"/>
        </w:rPr>
        <w:t>ΟΥ</w:t>
      </w:r>
      <w:r w:rsidRPr="00375168">
        <w:rPr>
          <w:rFonts w:cs="Arial"/>
          <w:b/>
          <w:bCs/>
          <w:szCs w:val="24"/>
          <w:u w:val="single"/>
        </w:rPr>
        <w:t xml:space="preserve"> </w:t>
      </w:r>
      <w:r w:rsidR="00FA38A7" w:rsidRPr="00375168">
        <w:rPr>
          <w:rFonts w:cs="Arial"/>
          <w:b/>
          <w:bCs/>
          <w:szCs w:val="24"/>
          <w:u w:val="single"/>
        </w:rPr>
        <w:t xml:space="preserve">ΔΙΔΑΚΤΙΚΟΥ ΠΡΟΣΩΠΙΚΟΥ </w:t>
      </w:r>
      <w:r w:rsidR="00E90ED0" w:rsidRPr="00375168">
        <w:rPr>
          <w:rFonts w:cs="Arial"/>
          <w:b/>
          <w:bCs/>
          <w:szCs w:val="24"/>
          <w:u w:val="single"/>
        </w:rPr>
        <w:t>Ν</w:t>
      </w:r>
      <w:r w:rsidR="00C2657B" w:rsidRPr="00375168">
        <w:rPr>
          <w:rFonts w:cs="Arial"/>
          <w:b/>
          <w:bCs/>
          <w:szCs w:val="24"/>
          <w:u w:val="single"/>
        </w:rPr>
        <w:t>ΣΠ</w:t>
      </w:r>
    </w:p>
    <w:p w:rsidR="00071F5F" w:rsidRPr="00375168" w:rsidRDefault="00071F5F" w:rsidP="007F2ADE">
      <w:pPr>
        <w:spacing w:line="280" w:lineRule="exact"/>
        <w:contextualSpacing/>
        <w:jc w:val="center"/>
        <w:rPr>
          <w:rFonts w:cs="Arial"/>
          <w:b/>
          <w:bCs/>
          <w:szCs w:val="24"/>
          <w:u w:val="single"/>
        </w:rPr>
      </w:pPr>
    </w:p>
    <w:tbl>
      <w:tblPr>
        <w:tblW w:w="8683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251"/>
        <w:gridCol w:w="3830"/>
        <w:gridCol w:w="992"/>
      </w:tblGrid>
      <w:tr w:rsidR="00594E10" w:rsidRPr="00375168" w:rsidTr="005A6EA1">
        <w:trPr>
          <w:trHeight w:val="421"/>
          <w:tblHeader/>
          <w:jc w:val="center"/>
        </w:trPr>
        <w:tc>
          <w:tcPr>
            <w:tcW w:w="610" w:type="dxa"/>
            <w:vAlign w:val="center"/>
          </w:tcPr>
          <w:p w:rsidR="00594E10" w:rsidRPr="005C5E30" w:rsidRDefault="00594E10" w:rsidP="007F2ADE">
            <w:pPr>
              <w:spacing w:line="280" w:lineRule="exact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C5E30">
              <w:rPr>
                <w:rFonts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251" w:type="dxa"/>
            <w:vAlign w:val="center"/>
          </w:tcPr>
          <w:p w:rsidR="00594E10" w:rsidRPr="00375168" w:rsidRDefault="00594E10" w:rsidP="007F2ADE">
            <w:pPr>
              <w:spacing w:line="280" w:lineRule="exact"/>
              <w:contextualSpacing/>
              <w:jc w:val="center"/>
              <w:rPr>
                <w:rFonts w:cs="Arial"/>
                <w:b/>
                <w:bCs/>
                <w:szCs w:val="24"/>
              </w:rPr>
            </w:pPr>
            <w:r w:rsidRPr="00375168">
              <w:rPr>
                <w:rFonts w:cs="Arial"/>
                <w:b/>
                <w:bCs/>
                <w:szCs w:val="24"/>
              </w:rPr>
              <w:t>ΔΙΔΑΣΚΟΜΕΝΟ ΜΑΘΗΜΑ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94E10" w:rsidRPr="00375168" w:rsidRDefault="00594E10" w:rsidP="007F2ADE">
            <w:pPr>
              <w:spacing w:line="280" w:lineRule="exact"/>
              <w:contextualSpacing/>
              <w:jc w:val="center"/>
              <w:rPr>
                <w:rFonts w:cs="Arial"/>
                <w:b/>
                <w:bCs/>
                <w:szCs w:val="24"/>
              </w:rPr>
            </w:pPr>
            <w:r w:rsidRPr="00375168">
              <w:rPr>
                <w:rFonts w:cs="Arial"/>
                <w:b/>
                <w:bCs/>
                <w:szCs w:val="24"/>
              </w:rPr>
              <w:t>ΟΝΟΜΑΤΕΠΩΝΥΜΑ ΔΙΔΑΣΚΟΝΤΩΝ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E10" w:rsidRPr="00375168" w:rsidRDefault="00594E10" w:rsidP="007F2ADE">
            <w:pPr>
              <w:spacing w:line="280" w:lineRule="exact"/>
              <w:contextualSpacing/>
              <w:jc w:val="center"/>
              <w:rPr>
                <w:rFonts w:cs="Arial"/>
                <w:b/>
                <w:szCs w:val="24"/>
              </w:rPr>
            </w:pPr>
            <w:r w:rsidRPr="00375168">
              <w:rPr>
                <w:rFonts w:cs="Arial"/>
                <w:b/>
                <w:szCs w:val="24"/>
              </w:rPr>
              <w:t>ΩΡΕΣ</w:t>
            </w:r>
          </w:p>
        </w:tc>
      </w:tr>
      <w:tr w:rsidR="005A6EA1" w:rsidRPr="00375168" w:rsidTr="005A6EA1">
        <w:trPr>
          <w:trHeight w:val="421"/>
          <w:tblHeader/>
          <w:jc w:val="center"/>
        </w:trPr>
        <w:tc>
          <w:tcPr>
            <w:tcW w:w="610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1.</w:t>
            </w:r>
          </w:p>
        </w:tc>
        <w:tc>
          <w:tcPr>
            <w:tcW w:w="3251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ΘΕΩΡΙΑ ΛΗΨΗΣ ΑΠΟΦΑΣΗΣ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ΠΕΛΑΓΙΔΗΣ ΘΕΟΔΩΡΟΣ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szCs w:val="24"/>
                <w:lang w:val="en-US"/>
              </w:rPr>
            </w:pPr>
            <w:r w:rsidRPr="00375168">
              <w:rPr>
                <w:rFonts w:cs="Arial"/>
                <w:szCs w:val="24"/>
                <w:lang w:val="en-US"/>
              </w:rPr>
              <w:t>42</w:t>
            </w:r>
          </w:p>
        </w:tc>
      </w:tr>
      <w:tr w:rsidR="005A6EA1" w:rsidRPr="00375168" w:rsidTr="003B2306">
        <w:trPr>
          <w:trHeight w:val="601"/>
          <w:tblHeader/>
          <w:jc w:val="center"/>
        </w:trPr>
        <w:tc>
          <w:tcPr>
            <w:tcW w:w="610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2.</w:t>
            </w:r>
          </w:p>
        </w:tc>
        <w:tc>
          <w:tcPr>
            <w:tcW w:w="3251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ΔΙΑΧΕΙΡΙΣΗ ΚΡΙΣΕΩΝ- ΔΙΑΠΡΑΓΜΑΤΕΥΣΕΙΣ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A6EA1" w:rsidRPr="00375168" w:rsidRDefault="005A6EA1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375168">
              <w:rPr>
                <w:rFonts w:ascii="Arial" w:hAnsi="Arial" w:cs="Arial"/>
              </w:rPr>
              <w:t>ΚΑΡΑΜΠΕΛΙΑΣ ΓΕΡΑΣΙΜΟΣ</w:t>
            </w:r>
          </w:p>
          <w:p w:rsidR="005A6EA1" w:rsidRPr="00375168" w:rsidRDefault="005A6EA1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  <w:lang w:val="en-US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36</w:t>
            </w:r>
          </w:p>
        </w:tc>
      </w:tr>
      <w:tr w:rsidR="005A6EA1" w:rsidRPr="00375168" w:rsidTr="00C95966">
        <w:trPr>
          <w:trHeight w:val="1265"/>
          <w:tblHeader/>
          <w:jc w:val="center"/>
        </w:trPr>
        <w:tc>
          <w:tcPr>
            <w:tcW w:w="610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3</w:t>
            </w:r>
            <w:r w:rsidRPr="00375168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3251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 xml:space="preserve">ΑΡΧΕΣ ΠΟΛΕΜΟΥ- ΘΕΩΡΙΕΣ ΣΤΡΑΤΗΓΙΚΗΣ – ΣΤΡΑΤΗΓΙΚΗ ΝΑΥΤΙΚΗΣ ΙΣΧΥΟΣ </w:t>
            </w:r>
            <w:r w:rsidR="003B2306" w:rsidRPr="00375168">
              <w:rPr>
                <w:rFonts w:cs="Arial"/>
                <w:bCs/>
                <w:szCs w:val="24"/>
              </w:rPr>
              <w:t>-</w:t>
            </w:r>
            <w:r w:rsidRPr="00375168">
              <w:rPr>
                <w:rFonts w:cs="Arial"/>
                <w:bCs/>
                <w:szCs w:val="24"/>
              </w:rPr>
              <w:t>ΣΥΓΧΡΟΝΕΣ ΜΟΡΦΕΣ ΠΟΛΕΜΟΥ</w:t>
            </w:r>
          </w:p>
        </w:tc>
        <w:tc>
          <w:tcPr>
            <w:tcW w:w="3830" w:type="dxa"/>
            <w:vAlign w:val="center"/>
          </w:tcPr>
          <w:p w:rsidR="005A6EA1" w:rsidRPr="00375168" w:rsidRDefault="005A6EA1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375168">
              <w:rPr>
                <w:rFonts w:ascii="Arial" w:hAnsi="Arial" w:cs="Arial"/>
              </w:rPr>
              <w:t>ΚΟΛΙΟΠΟΥΛΟΣ ΚΩΝΣΤΑΝΤΙΝΟΣ</w:t>
            </w:r>
          </w:p>
          <w:p w:rsidR="005A6EA1" w:rsidRPr="00375168" w:rsidRDefault="005A6EA1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  <w:lang w:val="en-US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137</w:t>
            </w:r>
          </w:p>
        </w:tc>
      </w:tr>
      <w:tr w:rsidR="005A6EA1" w:rsidRPr="00375168" w:rsidTr="003B2306">
        <w:trPr>
          <w:trHeight w:val="887"/>
          <w:tblHeader/>
          <w:jc w:val="center"/>
        </w:trPr>
        <w:tc>
          <w:tcPr>
            <w:tcW w:w="610" w:type="dxa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  <w:lang w:val="en-US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4</w:t>
            </w:r>
          </w:p>
        </w:tc>
        <w:tc>
          <w:tcPr>
            <w:tcW w:w="3251" w:type="dxa"/>
            <w:vAlign w:val="center"/>
          </w:tcPr>
          <w:p w:rsidR="005A6EA1" w:rsidRPr="00375168" w:rsidRDefault="003B2306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ΓΕΩΠΟΛΙΤΙΚΗ – ΓΕΩΠΟΛΙΤΙΚΗ ΤΗΣ ΕΝΕΡΓΕΙΑΣ</w:t>
            </w:r>
          </w:p>
        </w:tc>
        <w:tc>
          <w:tcPr>
            <w:tcW w:w="3830" w:type="dxa"/>
            <w:vAlign w:val="center"/>
          </w:tcPr>
          <w:p w:rsidR="005A6EA1" w:rsidRPr="00375168" w:rsidRDefault="003B2306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375168">
              <w:rPr>
                <w:rFonts w:ascii="Arial" w:hAnsi="Arial" w:cs="Arial"/>
              </w:rPr>
              <w:t>ΜΑΖΗΣ ΙΩΑΝΝΗΣ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EA1" w:rsidRPr="00375168" w:rsidRDefault="005A6EA1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43</w:t>
            </w:r>
          </w:p>
        </w:tc>
      </w:tr>
      <w:tr w:rsidR="003B2306" w:rsidRPr="00375168" w:rsidTr="00170654">
        <w:trPr>
          <w:trHeight w:val="1480"/>
          <w:tblHeader/>
          <w:jc w:val="center"/>
        </w:trPr>
        <w:tc>
          <w:tcPr>
            <w:tcW w:w="610" w:type="dxa"/>
            <w:vAlign w:val="center"/>
          </w:tcPr>
          <w:p w:rsidR="003B2306" w:rsidRPr="00375168" w:rsidRDefault="003B2306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  <w:lang w:val="en-US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5.</w:t>
            </w:r>
          </w:p>
        </w:tc>
        <w:tc>
          <w:tcPr>
            <w:tcW w:w="3251" w:type="dxa"/>
            <w:vAlign w:val="center"/>
          </w:tcPr>
          <w:p w:rsidR="003B2306" w:rsidRPr="00375168" w:rsidRDefault="003B2306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ΔΙΕΘΝΕΙΣ ΣΧΕΣΕΙΣ ΚΑΙ ΟΡΓΑΝΙΣΜΟΙ, ΣΥΜΜΑΧΙΕΣ (ΟΗΕ,ΕΕ,ΟΑΣΕ,ΝΑΤΟ κλπ) – ΠΟΛΙΤΙΚΗ ΕΘΝΙΚΗΣ ΑΣΦΑΛΕΙΑΣ</w:t>
            </w:r>
          </w:p>
        </w:tc>
        <w:tc>
          <w:tcPr>
            <w:tcW w:w="3830" w:type="dxa"/>
            <w:vAlign w:val="center"/>
          </w:tcPr>
          <w:p w:rsidR="003B2306" w:rsidRPr="00375168" w:rsidRDefault="003B2306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375168">
              <w:rPr>
                <w:rFonts w:ascii="Arial" w:hAnsi="Arial" w:cs="Arial"/>
              </w:rPr>
              <w:t>ΛΑΜΠΑΣ ΝΙΚΟΛΑΟΣ</w:t>
            </w:r>
          </w:p>
          <w:p w:rsidR="003B2306" w:rsidRPr="00375168" w:rsidRDefault="003B2306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306" w:rsidRPr="00375168" w:rsidRDefault="003B2306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63</w:t>
            </w:r>
          </w:p>
        </w:tc>
      </w:tr>
      <w:tr w:rsidR="00375168" w:rsidRPr="00375168" w:rsidTr="00170654">
        <w:trPr>
          <w:trHeight w:val="1960"/>
          <w:tblHeader/>
          <w:jc w:val="center"/>
        </w:trPr>
        <w:tc>
          <w:tcPr>
            <w:tcW w:w="610" w:type="dxa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  <w:lang w:val="en-US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6.</w:t>
            </w:r>
          </w:p>
        </w:tc>
        <w:tc>
          <w:tcPr>
            <w:tcW w:w="3251" w:type="dxa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ΤΟΥΡΚΙΚΗ ΙΣΤΟΡΙΑ ΚΑΙ ΠΟΛΙΤΙΣΜΟΣ – ΕΛΛΗΝΟΤΟΥΡΚΙΚΕΣ ΣΧΕΣΕΙΣ- ΤΟΥΡΚΙΚΕΣ ΑΞΙΩΣΕΙΣ – ΙΣΛΑΜ – ΙΣΛΑΜΙΚΟΣ ΦΟΝΤΑΜΕΝΤΑΛΙΣΜΟΣ</w:t>
            </w:r>
          </w:p>
        </w:tc>
        <w:tc>
          <w:tcPr>
            <w:tcW w:w="3830" w:type="dxa"/>
            <w:vAlign w:val="center"/>
          </w:tcPr>
          <w:p w:rsidR="00375168" w:rsidRPr="00375168" w:rsidRDefault="00375168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375168">
              <w:rPr>
                <w:rFonts w:ascii="Arial" w:hAnsi="Arial" w:cs="Arial"/>
              </w:rPr>
              <w:t>ΚΑΡΑΜΠΕΛΙΑΣ ΓΕΡΑΣΙΜΟΣ</w:t>
            </w:r>
          </w:p>
          <w:p w:rsidR="00375168" w:rsidRPr="00375168" w:rsidRDefault="00375168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45</w:t>
            </w:r>
          </w:p>
        </w:tc>
      </w:tr>
      <w:tr w:rsidR="00375168" w:rsidRPr="00375168" w:rsidTr="00375168">
        <w:trPr>
          <w:trHeight w:val="323"/>
          <w:tblHeader/>
          <w:jc w:val="center"/>
        </w:trPr>
        <w:tc>
          <w:tcPr>
            <w:tcW w:w="610" w:type="dxa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7</w:t>
            </w:r>
            <w:r w:rsidRPr="00375168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3251" w:type="dxa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ΡΗΤΟΡΙΚΗ</w:t>
            </w:r>
          </w:p>
        </w:tc>
        <w:tc>
          <w:tcPr>
            <w:tcW w:w="3830" w:type="dxa"/>
            <w:vAlign w:val="center"/>
          </w:tcPr>
          <w:p w:rsidR="00375168" w:rsidRPr="00375168" w:rsidRDefault="00375168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375168">
              <w:rPr>
                <w:rFonts w:ascii="Arial" w:hAnsi="Arial" w:cs="Arial"/>
              </w:rPr>
              <w:t xml:space="preserve">ΠΑΠΑΔΟΠΟΥΛΟΥ ΘΕΟΔΩΡΑ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70</w:t>
            </w:r>
          </w:p>
        </w:tc>
      </w:tr>
      <w:tr w:rsidR="00375168" w:rsidRPr="00375168" w:rsidTr="00170654">
        <w:trPr>
          <w:trHeight w:val="360"/>
          <w:tblHeader/>
          <w:jc w:val="center"/>
        </w:trPr>
        <w:tc>
          <w:tcPr>
            <w:tcW w:w="610" w:type="dxa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  <w:lang w:val="en-US"/>
              </w:rPr>
              <w:t>8.</w:t>
            </w:r>
          </w:p>
        </w:tc>
        <w:tc>
          <w:tcPr>
            <w:tcW w:w="3251" w:type="dxa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ΕΠΙΣΚΟΠΗΣΗ ΤΡΕΧΟΥΣΑΣ ΕΠΙΚΑΙΡΟΤΗΤΑΣ- ΟΙΚΟΝΟΜΙΚΩΝ ΘΕΜΑΤΩΝ</w:t>
            </w:r>
          </w:p>
        </w:tc>
        <w:tc>
          <w:tcPr>
            <w:tcW w:w="3830" w:type="dxa"/>
            <w:vAlign w:val="center"/>
          </w:tcPr>
          <w:p w:rsidR="00375168" w:rsidRPr="00375168" w:rsidRDefault="005C5E30" w:rsidP="007F2ADE">
            <w:pPr>
              <w:pStyle w:val="a8"/>
              <w:snapToGrid w:val="0"/>
              <w:spacing w:line="280" w:lineRule="exact"/>
              <w:contextualSpacing/>
              <w:jc w:val="center"/>
              <w:rPr>
                <w:rFonts w:ascii="Arial" w:hAnsi="Arial" w:cs="Arial"/>
              </w:rPr>
            </w:pPr>
            <w:r w:rsidRPr="005C5E30">
              <w:rPr>
                <w:rFonts w:ascii="Arial" w:hAnsi="Arial" w:cs="Arial"/>
              </w:rPr>
              <w:t>ΠΕΛΑΓΙΔΗΣ ΘΕΟΔΩΡΟΣ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168" w:rsidRPr="00375168" w:rsidRDefault="00375168" w:rsidP="007F2ADE">
            <w:pPr>
              <w:spacing w:line="280" w:lineRule="exact"/>
              <w:contextualSpacing/>
              <w:jc w:val="center"/>
              <w:rPr>
                <w:rFonts w:cs="Arial"/>
                <w:bCs/>
                <w:szCs w:val="24"/>
              </w:rPr>
            </w:pPr>
            <w:r w:rsidRPr="00375168">
              <w:rPr>
                <w:rFonts w:cs="Arial"/>
                <w:bCs/>
                <w:szCs w:val="24"/>
              </w:rPr>
              <w:t>70</w:t>
            </w:r>
          </w:p>
        </w:tc>
      </w:tr>
    </w:tbl>
    <w:p w:rsidR="000B1CD6" w:rsidRDefault="007E618A" w:rsidP="00071F5F">
      <w:pPr>
        <w:shd w:val="clear" w:color="auto" w:fill="FFFFFF"/>
        <w:spacing w:after="240" w:line="280" w:lineRule="exact"/>
        <w:contextualSpacing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ab/>
      </w:r>
      <w:r w:rsidR="000B1CD6" w:rsidRPr="00375168">
        <w:rPr>
          <w:rFonts w:cs="Arial"/>
          <w:color w:val="000000"/>
          <w:szCs w:val="24"/>
        </w:rPr>
        <w:t>2.</w:t>
      </w:r>
      <w:r w:rsidR="000B1CD6" w:rsidRPr="00375168">
        <w:rPr>
          <w:rFonts w:cs="Arial"/>
          <w:color w:val="000000"/>
          <w:szCs w:val="24"/>
        </w:rPr>
        <w:tab/>
        <w:t>Ανωτέρω προσλήψεις θα γίνουν με την υπογραφή «Συμβάσεως Εργασίας Ιδιωτικού Δικαίου Ορισμένου Χρόνου» με συμβαλλόμενους το</w:t>
      </w:r>
      <w:r w:rsidR="005C5E30">
        <w:rPr>
          <w:rFonts w:cs="Arial"/>
          <w:color w:val="000000"/>
          <w:szCs w:val="24"/>
        </w:rPr>
        <w:t>ν</w:t>
      </w:r>
      <w:r w:rsidR="000B1CD6" w:rsidRPr="00375168">
        <w:rPr>
          <w:rFonts w:cs="Arial"/>
          <w:color w:val="000000"/>
          <w:szCs w:val="24"/>
        </w:rPr>
        <w:t xml:space="preserve"> Διοικητή της </w:t>
      </w:r>
      <w:r w:rsidR="00F866E8" w:rsidRPr="00375168">
        <w:rPr>
          <w:rFonts w:cs="Arial"/>
          <w:color w:val="000000"/>
          <w:szCs w:val="24"/>
        </w:rPr>
        <w:t>ΝΣΠ</w:t>
      </w:r>
      <w:r w:rsidR="000B1CD6" w:rsidRPr="00375168">
        <w:rPr>
          <w:rFonts w:cs="Arial"/>
          <w:color w:val="000000"/>
          <w:szCs w:val="24"/>
        </w:rPr>
        <w:t xml:space="preserve"> και τον/την διδάσκοντα / </w:t>
      </w:r>
      <w:proofErr w:type="spellStart"/>
      <w:r w:rsidR="000B1CD6" w:rsidRPr="00375168">
        <w:rPr>
          <w:rFonts w:cs="Arial"/>
          <w:color w:val="000000"/>
          <w:szCs w:val="24"/>
        </w:rPr>
        <w:t>ουσα</w:t>
      </w:r>
      <w:proofErr w:type="spellEnd"/>
      <w:r w:rsidR="000B1CD6" w:rsidRPr="00375168">
        <w:rPr>
          <w:rFonts w:cs="Arial"/>
          <w:color w:val="000000"/>
          <w:szCs w:val="24"/>
        </w:rPr>
        <w:t>.</w:t>
      </w:r>
    </w:p>
    <w:p w:rsidR="00071F5F" w:rsidRPr="00375168" w:rsidRDefault="00071F5F" w:rsidP="00071F5F">
      <w:pPr>
        <w:shd w:val="clear" w:color="auto" w:fill="FFFFFF"/>
        <w:spacing w:after="240" w:line="280" w:lineRule="exact"/>
        <w:contextualSpacing/>
        <w:jc w:val="both"/>
        <w:rPr>
          <w:rFonts w:cs="Arial"/>
          <w:color w:val="000000"/>
          <w:szCs w:val="24"/>
        </w:rPr>
      </w:pPr>
    </w:p>
    <w:p w:rsidR="00A71B21" w:rsidRDefault="000B1CD6" w:rsidP="007F2ADE">
      <w:pPr>
        <w:shd w:val="clear" w:color="auto" w:fill="FFFFFF"/>
        <w:spacing w:line="280" w:lineRule="exact"/>
        <w:contextualSpacing/>
        <w:jc w:val="both"/>
        <w:rPr>
          <w:rFonts w:cs="Arial"/>
          <w:spacing w:val="-2"/>
          <w:szCs w:val="24"/>
        </w:rPr>
      </w:pPr>
      <w:r w:rsidRPr="00375168">
        <w:rPr>
          <w:rFonts w:cs="Arial"/>
          <w:color w:val="000000"/>
          <w:spacing w:val="-2"/>
          <w:szCs w:val="24"/>
        </w:rPr>
        <w:tab/>
      </w:r>
      <w:r w:rsidRPr="00375168">
        <w:rPr>
          <w:rFonts w:cs="Arial"/>
          <w:spacing w:val="-2"/>
          <w:szCs w:val="24"/>
        </w:rPr>
        <w:t>3.</w:t>
      </w:r>
      <w:r w:rsidRPr="00375168">
        <w:rPr>
          <w:rFonts w:cs="Arial"/>
          <w:spacing w:val="-2"/>
          <w:szCs w:val="24"/>
        </w:rPr>
        <w:tab/>
      </w:r>
      <w:r w:rsidR="00A71B21" w:rsidRPr="00375168">
        <w:rPr>
          <w:rFonts w:cs="Arial"/>
          <w:spacing w:val="-2"/>
          <w:szCs w:val="24"/>
        </w:rPr>
        <w:t>Οι απαιτούμενες πιστώσεις για το εκπαιδευτικό έτος 2019-2020 της ΝΣΠ ανέρχονται κατ’ εκτίμηση σε δέκα χιλιάδες πεντακόσια ευρώ (10.500 €) σε βάρος ΑΛΕ 2130107001 Ειδικού Φορέα 1011.203.0000000 και υφίστανται επαρκείς πιστώσεις στο Π/Υ ΓΕΝ 2019 καθώς επίσης για το έτος 2020 έχουν προβλεφθεί ανάλογες πιστώσεις κατά την σχεδίαση Π/Υ ΓΕΝ 2020.</w:t>
      </w:r>
    </w:p>
    <w:p w:rsidR="00071F5F" w:rsidRPr="00375168" w:rsidRDefault="00071F5F" w:rsidP="007F2ADE">
      <w:pPr>
        <w:shd w:val="clear" w:color="auto" w:fill="FFFFFF"/>
        <w:spacing w:line="280" w:lineRule="exact"/>
        <w:contextualSpacing/>
        <w:jc w:val="both"/>
        <w:rPr>
          <w:rFonts w:cs="Arial"/>
          <w:spacing w:val="-2"/>
          <w:szCs w:val="24"/>
        </w:rPr>
      </w:pPr>
    </w:p>
    <w:p w:rsidR="001C1FFA" w:rsidRPr="003B2306" w:rsidRDefault="00CF0B6A" w:rsidP="007F2ADE">
      <w:pPr>
        <w:shd w:val="clear" w:color="auto" w:fill="FFFFFF"/>
        <w:spacing w:line="280" w:lineRule="exact"/>
        <w:contextualSpacing/>
        <w:jc w:val="both"/>
        <w:rPr>
          <w:rFonts w:cs="Arial"/>
          <w:spacing w:val="-2"/>
          <w:szCs w:val="24"/>
        </w:rPr>
      </w:pPr>
      <w:r w:rsidRPr="00375168">
        <w:rPr>
          <w:rFonts w:cs="Arial"/>
          <w:szCs w:val="24"/>
        </w:rPr>
        <w:tab/>
        <w:t>4.</w:t>
      </w:r>
      <w:r w:rsidRPr="00375168">
        <w:rPr>
          <w:rFonts w:cs="Arial"/>
          <w:szCs w:val="24"/>
        </w:rPr>
        <w:tab/>
        <w:t xml:space="preserve">Η παρούσα απόφαση να αναρτηθεί στον πίνακα ανακοινώσεων της </w:t>
      </w:r>
      <w:r w:rsidR="003B2306" w:rsidRPr="00375168">
        <w:rPr>
          <w:rFonts w:cs="Arial"/>
          <w:szCs w:val="24"/>
        </w:rPr>
        <w:t>ΝΣΠ</w:t>
      </w:r>
      <w:r w:rsidRPr="00375168">
        <w:rPr>
          <w:rFonts w:cs="Arial"/>
          <w:szCs w:val="24"/>
        </w:rPr>
        <w:t xml:space="preserve"> (στην πύλη εισόδου) με μέριμνα της Σχολής και στον Διαδικτυακό τόπο του </w:t>
      </w:r>
      <w:r w:rsidR="001C1FFA" w:rsidRPr="00375168">
        <w:rPr>
          <w:rFonts w:cs="Arial"/>
          <w:spacing w:val="-2"/>
          <w:szCs w:val="24"/>
        </w:rPr>
        <w:t>ΠΝ (</w:t>
      </w:r>
      <w:hyperlink r:id="rId7" w:history="1">
        <w:r w:rsidR="001C1FFA" w:rsidRPr="00375168">
          <w:rPr>
            <w:rStyle w:val="-"/>
            <w:rFonts w:cs="Arial"/>
            <w:spacing w:val="-2"/>
            <w:szCs w:val="24"/>
            <w:lang w:val="en-US"/>
          </w:rPr>
          <w:t>www</w:t>
        </w:r>
        <w:r w:rsidR="001C1FFA" w:rsidRPr="00375168">
          <w:rPr>
            <w:rStyle w:val="-"/>
            <w:rFonts w:cs="Arial"/>
            <w:spacing w:val="-2"/>
            <w:szCs w:val="24"/>
          </w:rPr>
          <w:t>.</w:t>
        </w:r>
        <w:proofErr w:type="spellStart"/>
        <w:r w:rsidR="001C1FFA" w:rsidRPr="00375168">
          <w:rPr>
            <w:rStyle w:val="-"/>
            <w:rFonts w:cs="Arial"/>
            <w:spacing w:val="-2"/>
            <w:szCs w:val="24"/>
            <w:lang w:val="en-US"/>
          </w:rPr>
          <w:t>hellenicnavy</w:t>
        </w:r>
        <w:proofErr w:type="spellEnd"/>
        <w:r w:rsidR="001C1FFA" w:rsidRPr="00375168">
          <w:rPr>
            <w:rStyle w:val="-"/>
            <w:rFonts w:cs="Arial"/>
            <w:spacing w:val="-2"/>
            <w:szCs w:val="24"/>
          </w:rPr>
          <w:t>.</w:t>
        </w:r>
        <w:r w:rsidR="001C1FFA" w:rsidRPr="00375168">
          <w:rPr>
            <w:rStyle w:val="-"/>
            <w:rFonts w:cs="Arial"/>
            <w:spacing w:val="-2"/>
            <w:szCs w:val="24"/>
            <w:lang w:val="en-US"/>
          </w:rPr>
          <w:t>gr</w:t>
        </w:r>
      </w:hyperlink>
      <w:r w:rsidR="001C1FFA" w:rsidRPr="00375168">
        <w:rPr>
          <w:rFonts w:cs="Arial"/>
          <w:spacing w:val="-2"/>
          <w:szCs w:val="24"/>
        </w:rPr>
        <w:t>).</w:t>
      </w:r>
    </w:p>
    <w:p w:rsidR="003B2306" w:rsidRPr="003B2306" w:rsidRDefault="003B2306" w:rsidP="007F2ADE">
      <w:pPr>
        <w:shd w:val="clear" w:color="auto" w:fill="FFFFFF"/>
        <w:spacing w:line="280" w:lineRule="exact"/>
        <w:contextualSpacing/>
        <w:jc w:val="both"/>
        <w:rPr>
          <w:rFonts w:cs="Arial"/>
          <w:spacing w:val="-2"/>
          <w:szCs w:val="24"/>
        </w:rPr>
      </w:pPr>
    </w:p>
    <w:p w:rsidR="00AB1CC2" w:rsidRPr="003B2306" w:rsidRDefault="006A7C23" w:rsidP="007F2ADE">
      <w:pPr>
        <w:shd w:val="clear" w:color="auto" w:fill="FFFFFF"/>
        <w:spacing w:line="280" w:lineRule="exact"/>
        <w:contextualSpacing/>
        <w:jc w:val="both"/>
        <w:rPr>
          <w:rFonts w:cs="Arial"/>
          <w:szCs w:val="24"/>
        </w:rPr>
      </w:pP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Pr="003B2306">
        <w:rPr>
          <w:rFonts w:cs="Arial"/>
          <w:b/>
          <w:szCs w:val="24"/>
        </w:rPr>
        <w:tab/>
      </w:r>
      <w:r w:rsidR="009B37CB" w:rsidRPr="003B2306">
        <w:rPr>
          <w:rFonts w:cs="Arial"/>
          <w:szCs w:val="24"/>
        </w:rPr>
        <w:t>Α</w:t>
      </w:r>
      <w:r w:rsidR="0045568C" w:rsidRPr="003B2306">
        <w:rPr>
          <w:rFonts w:cs="Arial"/>
          <w:szCs w:val="24"/>
        </w:rPr>
        <w:t>θήνα,</w:t>
      </w:r>
      <w:r w:rsidR="006628B6" w:rsidRPr="003B2306">
        <w:rPr>
          <w:rFonts w:cs="Arial"/>
          <w:szCs w:val="24"/>
        </w:rPr>
        <w:t xml:space="preserve"> </w:t>
      </w:r>
      <w:r w:rsidR="003B2306" w:rsidRPr="003B2306">
        <w:rPr>
          <w:rFonts w:cs="Arial"/>
          <w:szCs w:val="24"/>
        </w:rPr>
        <w:t xml:space="preserve"> </w:t>
      </w:r>
      <w:r w:rsidR="000E7E64" w:rsidRPr="00071F5F">
        <w:rPr>
          <w:rFonts w:cs="Arial"/>
          <w:szCs w:val="24"/>
        </w:rPr>
        <w:t>16</w:t>
      </w:r>
      <w:r w:rsidR="003B2306" w:rsidRPr="003B2306">
        <w:rPr>
          <w:rFonts w:cs="Arial"/>
          <w:szCs w:val="24"/>
        </w:rPr>
        <w:t xml:space="preserve"> </w:t>
      </w:r>
      <w:r w:rsidR="002F5ADE" w:rsidRPr="003B2306">
        <w:rPr>
          <w:rFonts w:cs="Arial"/>
          <w:szCs w:val="24"/>
        </w:rPr>
        <w:t xml:space="preserve"> </w:t>
      </w:r>
      <w:r w:rsidRPr="003B2306">
        <w:rPr>
          <w:rFonts w:cs="Arial"/>
          <w:szCs w:val="24"/>
        </w:rPr>
        <w:t>Αυγούστου</w:t>
      </w:r>
      <w:r w:rsidR="002F5ADE" w:rsidRPr="003B2306">
        <w:rPr>
          <w:rFonts w:cs="Arial"/>
          <w:szCs w:val="24"/>
        </w:rPr>
        <w:t xml:space="preserve"> 201</w:t>
      </w:r>
      <w:r w:rsidR="003B2306" w:rsidRPr="003B2306">
        <w:rPr>
          <w:rFonts w:cs="Arial"/>
          <w:szCs w:val="24"/>
        </w:rPr>
        <w:t>9</w:t>
      </w:r>
    </w:p>
    <w:p w:rsidR="005A6FBB" w:rsidRPr="003B2306" w:rsidRDefault="005A6FBB" w:rsidP="007F2ADE">
      <w:pPr>
        <w:spacing w:line="280" w:lineRule="exact"/>
        <w:contextualSpacing/>
        <w:jc w:val="both"/>
        <w:rPr>
          <w:rFonts w:cs="Arial"/>
          <w:szCs w:val="24"/>
        </w:rPr>
      </w:pPr>
    </w:p>
    <w:p w:rsidR="00955BC8" w:rsidRDefault="000E7E64" w:rsidP="007F2ADE">
      <w:pPr>
        <w:spacing w:line="280" w:lineRule="exact"/>
        <w:contextualSpacing/>
        <w:jc w:val="both"/>
        <w:rPr>
          <w:rFonts w:cs="Arial"/>
          <w:szCs w:val="24"/>
          <w:lang w:eastAsia="el-GR"/>
        </w:rPr>
      </w:pPr>
      <w:r w:rsidRPr="00071F5F">
        <w:rPr>
          <w:rFonts w:cs="Arial"/>
          <w:b/>
          <w:szCs w:val="24"/>
          <w:lang w:eastAsia="el-GR"/>
        </w:rPr>
        <w:tab/>
      </w:r>
      <w:r w:rsidRPr="00071F5F">
        <w:rPr>
          <w:rFonts w:cs="Arial"/>
          <w:b/>
          <w:szCs w:val="24"/>
          <w:lang w:eastAsia="el-GR"/>
        </w:rPr>
        <w:tab/>
      </w:r>
      <w:r w:rsidRPr="00071F5F">
        <w:rPr>
          <w:rFonts w:cs="Arial"/>
          <w:b/>
          <w:szCs w:val="24"/>
          <w:lang w:eastAsia="el-GR"/>
        </w:rPr>
        <w:tab/>
      </w:r>
      <w:r w:rsidRPr="00071F5F">
        <w:rPr>
          <w:rFonts w:cs="Arial"/>
          <w:b/>
          <w:szCs w:val="24"/>
          <w:lang w:eastAsia="el-GR"/>
        </w:rPr>
        <w:tab/>
      </w:r>
      <w:r w:rsidRPr="00071F5F">
        <w:rPr>
          <w:rFonts w:cs="Arial"/>
          <w:b/>
          <w:szCs w:val="24"/>
          <w:lang w:eastAsia="el-GR"/>
        </w:rPr>
        <w:tab/>
      </w:r>
      <w:r>
        <w:rPr>
          <w:rFonts w:cs="Arial"/>
          <w:b/>
          <w:szCs w:val="24"/>
          <w:lang w:eastAsia="el-GR"/>
        </w:rPr>
        <w:t xml:space="preserve">    </w:t>
      </w:r>
      <w:r w:rsidRPr="000E7E64">
        <w:rPr>
          <w:rFonts w:cs="Arial"/>
          <w:szCs w:val="24"/>
          <w:lang w:eastAsia="el-GR"/>
        </w:rPr>
        <w:t>ΥΦΥΠΟΥΡΓΟΣ ΕΘΝΙΚΗΣ ΑΜΥΝΑΣ</w:t>
      </w:r>
    </w:p>
    <w:p w:rsidR="000E7E64" w:rsidRPr="000E7E64" w:rsidRDefault="000E7E64" w:rsidP="007F2ADE">
      <w:pPr>
        <w:spacing w:line="280" w:lineRule="exact"/>
        <w:contextualSpacing/>
        <w:jc w:val="both"/>
        <w:rPr>
          <w:rFonts w:cs="Arial"/>
          <w:szCs w:val="24"/>
          <w:lang w:eastAsia="el-GR"/>
        </w:rPr>
      </w:pPr>
      <w:r>
        <w:rPr>
          <w:rFonts w:cs="Arial"/>
          <w:szCs w:val="24"/>
          <w:lang w:eastAsia="el-GR"/>
        </w:rPr>
        <w:tab/>
      </w:r>
      <w:r>
        <w:rPr>
          <w:rFonts w:cs="Arial"/>
          <w:szCs w:val="24"/>
          <w:lang w:eastAsia="el-GR"/>
        </w:rPr>
        <w:tab/>
      </w:r>
      <w:r>
        <w:rPr>
          <w:rFonts w:cs="Arial"/>
          <w:szCs w:val="24"/>
          <w:lang w:eastAsia="el-GR"/>
        </w:rPr>
        <w:tab/>
      </w:r>
      <w:r>
        <w:rPr>
          <w:rFonts w:cs="Arial"/>
          <w:szCs w:val="24"/>
          <w:lang w:eastAsia="el-GR"/>
        </w:rPr>
        <w:tab/>
      </w:r>
      <w:r>
        <w:rPr>
          <w:rFonts w:cs="Arial"/>
          <w:szCs w:val="24"/>
          <w:lang w:eastAsia="el-GR"/>
        </w:rPr>
        <w:tab/>
      </w:r>
      <w:r>
        <w:rPr>
          <w:rFonts w:cs="Arial"/>
          <w:szCs w:val="24"/>
          <w:lang w:eastAsia="el-GR"/>
        </w:rPr>
        <w:tab/>
        <w:t xml:space="preserve">     Αλκιβιάδης Στεφανής</w:t>
      </w: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lang w:eastAsia="el-GR"/>
        </w:rPr>
      </w:pPr>
    </w:p>
    <w:p w:rsidR="000E7E64" w:rsidRPr="00071F5F" w:rsidRDefault="000E7E64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</w:p>
    <w:p w:rsidR="00955BC8" w:rsidRPr="003B2306" w:rsidRDefault="00955BC8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</w:p>
    <w:p w:rsidR="003B2306" w:rsidRPr="003B2306" w:rsidRDefault="003B2306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</w:p>
    <w:p w:rsidR="003B2306" w:rsidRPr="003B2306" w:rsidRDefault="003B2306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</w:p>
    <w:p w:rsidR="003B2306" w:rsidRPr="003B2306" w:rsidRDefault="003B2306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</w:p>
    <w:p w:rsidR="008066BC" w:rsidRPr="003B2306" w:rsidRDefault="008066BC" w:rsidP="007F2ADE">
      <w:pPr>
        <w:spacing w:line="280" w:lineRule="exact"/>
        <w:contextualSpacing/>
        <w:jc w:val="both"/>
        <w:rPr>
          <w:rFonts w:cs="Arial"/>
          <w:b/>
          <w:szCs w:val="24"/>
          <w:u w:val="single"/>
        </w:rPr>
      </w:pPr>
    </w:p>
    <w:p w:rsidR="00577B28" w:rsidRPr="003B2306" w:rsidRDefault="00577B28" w:rsidP="007F2ADE">
      <w:pPr>
        <w:spacing w:line="280" w:lineRule="exact"/>
        <w:contextualSpacing/>
        <w:jc w:val="both"/>
        <w:rPr>
          <w:rFonts w:cs="Arial"/>
          <w:szCs w:val="24"/>
        </w:rPr>
      </w:pPr>
      <w:r w:rsidRPr="003B2306">
        <w:rPr>
          <w:rFonts w:cs="Arial"/>
          <w:b/>
          <w:szCs w:val="24"/>
          <w:u w:val="single"/>
        </w:rPr>
        <w:t>Ε</w:t>
      </w:r>
      <w:r w:rsidR="000C33A9" w:rsidRPr="003B2306">
        <w:rPr>
          <w:rFonts w:cs="Arial"/>
          <w:b/>
          <w:szCs w:val="24"/>
          <w:u w:val="single"/>
        </w:rPr>
        <w:t>ΣΩΤ.ΔΙΑΝΟΜΗ</w:t>
      </w:r>
      <w:r w:rsidR="006E76AF" w:rsidRPr="003B2306">
        <w:rPr>
          <w:rFonts w:cs="Arial"/>
          <w:szCs w:val="24"/>
        </w:rPr>
        <w:t>: Β2</w:t>
      </w:r>
      <w:r w:rsidR="00071F5F">
        <w:rPr>
          <w:rFonts w:cs="Arial"/>
          <w:szCs w:val="24"/>
        </w:rPr>
        <w:t>, ΔΚΒ</w:t>
      </w:r>
    </w:p>
    <w:sectPr w:rsidR="00577B28" w:rsidRPr="003B2306" w:rsidSect="00971B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A1" w:rsidRDefault="00D72BA1">
      <w:r>
        <w:separator/>
      </w:r>
    </w:p>
  </w:endnote>
  <w:endnote w:type="continuationSeparator" w:id="0">
    <w:p w:rsidR="00D72BA1" w:rsidRDefault="00D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0" w:rsidRDefault="000B1EE0" w:rsidP="007D79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EE0" w:rsidRDefault="000B1EE0" w:rsidP="007D79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0" w:rsidRDefault="000B1EE0" w:rsidP="007D7967">
    <w:pPr>
      <w:pStyle w:val="a3"/>
      <w:framePr w:wrap="around" w:vAnchor="text" w:hAnchor="margin" w:xAlign="center" w:y="1"/>
      <w:rPr>
        <w:rStyle w:val="a4"/>
      </w:rPr>
    </w:pPr>
  </w:p>
  <w:p w:rsidR="000B1EE0" w:rsidRDefault="000B1EE0" w:rsidP="007D79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A1" w:rsidRDefault="00D72BA1">
      <w:r>
        <w:separator/>
      </w:r>
    </w:p>
  </w:footnote>
  <w:footnote w:type="continuationSeparator" w:id="0">
    <w:p w:rsidR="00D72BA1" w:rsidRDefault="00D7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0" w:rsidRDefault="000B1EE0" w:rsidP="00FE03D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EE0" w:rsidRDefault="000B1E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0" w:rsidRDefault="000B1EE0" w:rsidP="00FE03D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1F5F">
      <w:rPr>
        <w:rStyle w:val="a4"/>
        <w:noProof/>
      </w:rPr>
      <w:t>2</w:t>
    </w:r>
    <w:r>
      <w:rPr>
        <w:rStyle w:val="a4"/>
      </w:rPr>
      <w:fldChar w:fldCharType="end"/>
    </w:r>
  </w:p>
  <w:p w:rsidR="000B1EE0" w:rsidRPr="00971BCD" w:rsidRDefault="000B1EE0">
    <w:pPr>
      <w:pStyle w:val="a6"/>
      <w:rPr>
        <w:b/>
        <w:u w:val="single"/>
      </w:rPr>
    </w:pPr>
    <w:r w:rsidRPr="00971BCD">
      <w:rPr>
        <w:b/>
        <w:u w:val="single"/>
      </w:rPr>
      <w:t>ΑΔΙΑΒΑΘΜΗΤΟ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B4"/>
    <w:rsid w:val="0000277C"/>
    <w:rsid w:val="00007417"/>
    <w:rsid w:val="00012646"/>
    <w:rsid w:val="00035406"/>
    <w:rsid w:val="00037487"/>
    <w:rsid w:val="00050622"/>
    <w:rsid w:val="000625A9"/>
    <w:rsid w:val="00064686"/>
    <w:rsid w:val="00071F5F"/>
    <w:rsid w:val="00072876"/>
    <w:rsid w:val="00072878"/>
    <w:rsid w:val="000802E2"/>
    <w:rsid w:val="00080F86"/>
    <w:rsid w:val="00083B7B"/>
    <w:rsid w:val="00090539"/>
    <w:rsid w:val="000A381C"/>
    <w:rsid w:val="000A6B98"/>
    <w:rsid w:val="000B1CD6"/>
    <w:rsid w:val="000B1EE0"/>
    <w:rsid w:val="000C2E85"/>
    <w:rsid w:val="000C33A9"/>
    <w:rsid w:val="000D5D8C"/>
    <w:rsid w:val="000E049A"/>
    <w:rsid w:val="000E76A8"/>
    <w:rsid w:val="000E7E64"/>
    <w:rsid w:val="000F5C53"/>
    <w:rsid w:val="000F6692"/>
    <w:rsid w:val="001143F7"/>
    <w:rsid w:val="00116B53"/>
    <w:rsid w:val="001354A7"/>
    <w:rsid w:val="00146C75"/>
    <w:rsid w:val="0015294A"/>
    <w:rsid w:val="00170654"/>
    <w:rsid w:val="00182307"/>
    <w:rsid w:val="001C1FFA"/>
    <w:rsid w:val="001C310B"/>
    <w:rsid w:val="001D252C"/>
    <w:rsid w:val="001E02A7"/>
    <w:rsid w:val="001E25CF"/>
    <w:rsid w:val="001E4466"/>
    <w:rsid w:val="001E6729"/>
    <w:rsid w:val="00206CB8"/>
    <w:rsid w:val="002113AC"/>
    <w:rsid w:val="00211D6A"/>
    <w:rsid w:val="00223198"/>
    <w:rsid w:val="0022708D"/>
    <w:rsid w:val="00236F1F"/>
    <w:rsid w:val="00240AC2"/>
    <w:rsid w:val="00263DB2"/>
    <w:rsid w:val="002750AE"/>
    <w:rsid w:val="002839CF"/>
    <w:rsid w:val="002A5565"/>
    <w:rsid w:val="002B6B06"/>
    <w:rsid w:val="002E4356"/>
    <w:rsid w:val="002F0D1D"/>
    <w:rsid w:val="002F11D5"/>
    <w:rsid w:val="002F4F54"/>
    <w:rsid w:val="002F5920"/>
    <w:rsid w:val="002F5ADE"/>
    <w:rsid w:val="002F6FBE"/>
    <w:rsid w:val="0030616B"/>
    <w:rsid w:val="003061C8"/>
    <w:rsid w:val="00307BC7"/>
    <w:rsid w:val="003134E1"/>
    <w:rsid w:val="003440B9"/>
    <w:rsid w:val="00350990"/>
    <w:rsid w:val="00357E54"/>
    <w:rsid w:val="00361936"/>
    <w:rsid w:val="003625C6"/>
    <w:rsid w:val="00366BFB"/>
    <w:rsid w:val="00366E50"/>
    <w:rsid w:val="00370324"/>
    <w:rsid w:val="00371AC2"/>
    <w:rsid w:val="00375168"/>
    <w:rsid w:val="00383028"/>
    <w:rsid w:val="003B2306"/>
    <w:rsid w:val="003B4B80"/>
    <w:rsid w:val="003D58B8"/>
    <w:rsid w:val="003E54E7"/>
    <w:rsid w:val="003F18E2"/>
    <w:rsid w:val="00402445"/>
    <w:rsid w:val="00405657"/>
    <w:rsid w:val="00413219"/>
    <w:rsid w:val="00420769"/>
    <w:rsid w:val="00424DB5"/>
    <w:rsid w:val="00426ED5"/>
    <w:rsid w:val="00453BB8"/>
    <w:rsid w:val="0045568C"/>
    <w:rsid w:val="00473619"/>
    <w:rsid w:val="0048667C"/>
    <w:rsid w:val="00486A0B"/>
    <w:rsid w:val="004876DB"/>
    <w:rsid w:val="004925BA"/>
    <w:rsid w:val="00492787"/>
    <w:rsid w:val="004B3636"/>
    <w:rsid w:val="00511D75"/>
    <w:rsid w:val="005207A6"/>
    <w:rsid w:val="00523685"/>
    <w:rsid w:val="00534DC7"/>
    <w:rsid w:val="005534D7"/>
    <w:rsid w:val="00564E17"/>
    <w:rsid w:val="00564F13"/>
    <w:rsid w:val="00577B28"/>
    <w:rsid w:val="00585A7C"/>
    <w:rsid w:val="005907CA"/>
    <w:rsid w:val="00594E10"/>
    <w:rsid w:val="005A48E5"/>
    <w:rsid w:val="005A4B1C"/>
    <w:rsid w:val="005A6EA1"/>
    <w:rsid w:val="005A6FBB"/>
    <w:rsid w:val="005A7154"/>
    <w:rsid w:val="005C5E30"/>
    <w:rsid w:val="005E6192"/>
    <w:rsid w:val="005E6C8C"/>
    <w:rsid w:val="005F7007"/>
    <w:rsid w:val="006002C2"/>
    <w:rsid w:val="00610A73"/>
    <w:rsid w:val="00613012"/>
    <w:rsid w:val="0061353C"/>
    <w:rsid w:val="00614B5A"/>
    <w:rsid w:val="006337D7"/>
    <w:rsid w:val="00633FAC"/>
    <w:rsid w:val="00641AEF"/>
    <w:rsid w:val="0064516A"/>
    <w:rsid w:val="00651D54"/>
    <w:rsid w:val="006554ED"/>
    <w:rsid w:val="006628B6"/>
    <w:rsid w:val="006655B0"/>
    <w:rsid w:val="00675100"/>
    <w:rsid w:val="00680053"/>
    <w:rsid w:val="006841EF"/>
    <w:rsid w:val="0068454D"/>
    <w:rsid w:val="00687F54"/>
    <w:rsid w:val="00691365"/>
    <w:rsid w:val="00691778"/>
    <w:rsid w:val="00691A81"/>
    <w:rsid w:val="006A1E08"/>
    <w:rsid w:val="006A7C23"/>
    <w:rsid w:val="006C4B4D"/>
    <w:rsid w:val="006E2872"/>
    <w:rsid w:val="006E470F"/>
    <w:rsid w:val="006E5F73"/>
    <w:rsid w:val="006E76AF"/>
    <w:rsid w:val="006F65D4"/>
    <w:rsid w:val="00717401"/>
    <w:rsid w:val="00722E4B"/>
    <w:rsid w:val="00726A29"/>
    <w:rsid w:val="00745926"/>
    <w:rsid w:val="00753DFF"/>
    <w:rsid w:val="007567A1"/>
    <w:rsid w:val="00760BA9"/>
    <w:rsid w:val="007624C5"/>
    <w:rsid w:val="00764B7E"/>
    <w:rsid w:val="0076551E"/>
    <w:rsid w:val="00775E63"/>
    <w:rsid w:val="00776AB4"/>
    <w:rsid w:val="00783113"/>
    <w:rsid w:val="00784533"/>
    <w:rsid w:val="00794F16"/>
    <w:rsid w:val="007A1A61"/>
    <w:rsid w:val="007A7269"/>
    <w:rsid w:val="007A7646"/>
    <w:rsid w:val="007C1015"/>
    <w:rsid w:val="007C293B"/>
    <w:rsid w:val="007C7234"/>
    <w:rsid w:val="007C7279"/>
    <w:rsid w:val="007D6162"/>
    <w:rsid w:val="007D7967"/>
    <w:rsid w:val="007E618A"/>
    <w:rsid w:val="007F2ADE"/>
    <w:rsid w:val="007F5025"/>
    <w:rsid w:val="007F562A"/>
    <w:rsid w:val="0080191C"/>
    <w:rsid w:val="008066BC"/>
    <w:rsid w:val="00810854"/>
    <w:rsid w:val="00820E7B"/>
    <w:rsid w:val="0084107C"/>
    <w:rsid w:val="00845EF1"/>
    <w:rsid w:val="0084644E"/>
    <w:rsid w:val="00851A5F"/>
    <w:rsid w:val="0085349C"/>
    <w:rsid w:val="008632F0"/>
    <w:rsid w:val="008653B3"/>
    <w:rsid w:val="008673B4"/>
    <w:rsid w:val="00871693"/>
    <w:rsid w:val="00885AA8"/>
    <w:rsid w:val="008A0799"/>
    <w:rsid w:val="008B2D0D"/>
    <w:rsid w:val="008B3690"/>
    <w:rsid w:val="008B4BB6"/>
    <w:rsid w:val="008B6163"/>
    <w:rsid w:val="008C11FD"/>
    <w:rsid w:val="008C5738"/>
    <w:rsid w:val="008D5ADD"/>
    <w:rsid w:val="008E2BB8"/>
    <w:rsid w:val="008F28B6"/>
    <w:rsid w:val="008F66E2"/>
    <w:rsid w:val="0091328D"/>
    <w:rsid w:val="00955BC8"/>
    <w:rsid w:val="009625F1"/>
    <w:rsid w:val="00971BCD"/>
    <w:rsid w:val="00981228"/>
    <w:rsid w:val="00990408"/>
    <w:rsid w:val="009928A2"/>
    <w:rsid w:val="009B08BC"/>
    <w:rsid w:val="009B37CB"/>
    <w:rsid w:val="009B5F24"/>
    <w:rsid w:val="009B63F0"/>
    <w:rsid w:val="009B737E"/>
    <w:rsid w:val="009C70C8"/>
    <w:rsid w:val="009E070E"/>
    <w:rsid w:val="009E7908"/>
    <w:rsid w:val="00A02D11"/>
    <w:rsid w:val="00A039A6"/>
    <w:rsid w:val="00A12B8E"/>
    <w:rsid w:val="00A1430B"/>
    <w:rsid w:val="00A14488"/>
    <w:rsid w:val="00A351B5"/>
    <w:rsid w:val="00A35B99"/>
    <w:rsid w:val="00A41092"/>
    <w:rsid w:val="00A41A3D"/>
    <w:rsid w:val="00A452E3"/>
    <w:rsid w:val="00A5463F"/>
    <w:rsid w:val="00A649D5"/>
    <w:rsid w:val="00A71B21"/>
    <w:rsid w:val="00A76CDB"/>
    <w:rsid w:val="00A958E8"/>
    <w:rsid w:val="00AB032D"/>
    <w:rsid w:val="00AB11AE"/>
    <w:rsid w:val="00AB1CC2"/>
    <w:rsid w:val="00AB2129"/>
    <w:rsid w:val="00AC6960"/>
    <w:rsid w:val="00AD0693"/>
    <w:rsid w:val="00AD71F3"/>
    <w:rsid w:val="00AD7FA0"/>
    <w:rsid w:val="00AE2F4E"/>
    <w:rsid w:val="00AF04BB"/>
    <w:rsid w:val="00AF2134"/>
    <w:rsid w:val="00B01D2B"/>
    <w:rsid w:val="00B05F63"/>
    <w:rsid w:val="00B15E40"/>
    <w:rsid w:val="00B34F19"/>
    <w:rsid w:val="00B41C90"/>
    <w:rsid w:val="00B425EA"/>
    <w:rsid w:val="00B562E2"/>
    <w:rsid w:val="00B61852"/>
    <w:rsid w:val="00B61D61"/>
    <w:rsid w:val="00B82801"/>
    <w:rsid w:val="00B8754D"/>
    <w:rsid w:val="00B96EBD"/>
    <w:rsid w:val="00BA6175"/>
    <w:rsid w:val="00BA736D"/>
    <w:rsid w:val="00BC757A"/>
    <w:rsid w:val="00BD06EB"/>
    <w:rsid w:val="00BE0D0E"/>
    <w:rsid w:val="00BF118F"/>
    <w:rsid w:val="00BF3CE2"/>
    <w:rsid w:val="00C0119C"/>
    <w:rsid w:val="00C07B67"/>
    <w:rsid w:val="00C22700"/>
    <w:rsid w:val="00C24BBA"/>
    <w:rsid w:val="00C2657B"/>
    <w:rsid w:val="00C27D80"/>
    <w:rsid w:val="00C305C0"/>
    <w:rsid w:val="00C3608D"/>
    <w:rsid w:val="00C407DE"/>
    <w:rsid w:val="00C86FC1"/>
    <w:rsid w:val="00C927D1"/>
    <w:rsid w:val="00C93DA2"/>
    <w:rsid w:val="00C93DF8"/>
    <w:rsid w:val="00C95812"/>
    <w:rsid w:val="00C95966"/>
    <w:rsid w:val="00C964F0"/>
    <w:rsid w:val="00CA042B"/>
    <w:rsid w:val="00CA32AE"/>
    <w:rsid w:val="00CB042B"/>
    <w:rsid w:val="00CB10FF"/>
    <w:rsid w:val="00CB626F"/>
    <w:rsid w:val="00CC0BA1"/>
    <w:rsid w:val="00CC7849"/>
    <w:rsid w:val="00CF06C7"/>
    <w:rsid w:val="00CF0B6A"/>
    <w:rsid w:val="00CF5235"/>
    <w:rsid w:val="00CF667D"/>
    <w:rsid w:val="00CF67B3"/>
    <w:rsid w:val="00D21BC1"/>
    <w:rsid w:val="00D2465F"/>
    <w:rsid w:val="00D27D7C"/>
    <w:rsid w:val="00D300E8"/>
    <w:rsid w:val="00D30434"/>
    <w:rsid w:val="00D36B8D"/>
    <w:rsid w:val="00D5291E"/>
    <w:rsid w:val="00D54EB5"/>
    <w:rsid w:val="00D60906"/>
    <w:rsid w:val="00D61629"/>
    <w:rsid w:val="00D61938"/>
    <w:rsid w:val="00D72932"/>
    <w:rsid w:val="00D72BA1"/>
    <w:rsid w:val="00D87242"/>
    <w:rsid w:val="00D90087"/>
    <w:rsid w:val="00DA2CCB"/>
    <w:rsid w:val="00DB0164"/>
    <w:rsid w:val="00DB4538"/>
    <w:rsid w:val="00DC0FE9"/>
    <w:rsid w:val="00DD526B"/>
    <w:rsid w:val="00DF7699"/>
    <w:rsid w:val="00E10E8F"/>
    <w:rsid w:val="00E27392"/>
    <w:rsid w:val="00E52E5B"/>
    <w:rsid w:val="00E6452B"/>
    <w:rsid w:val="00E74984"/>
    <w:rsid w:val="00E84998"/>
    <w:rsid w:val="00E90B50"/>
    <w:rsid w:val="00E90ED0"/>
    <w:rsid w:val="00E93497"/>
    <w:rsid w:val="00EA6686"/>
    <w:rsid w:val="00EB4A20"/>
    <w:rsid w:val="00EC0524"/>
    <w:rsid w:val="00EC10B3"/>
    <w:rsid w:val="00EC4D3F"/>
    <w:rsid w:val="00EC6071"/>
    <w:rsid w:val="00EC659D"/>
    <w:rsid w:val="00EE0747"/>
    <w:rsid w:val="00EE136E"/>
    <w:rsid w:val="00EE2038"/>
    <w:rsid w:val="00EE2549"/>
    <w:rsid w:val="00EF168D"/>
    <w:rsid w:val="00EF68BD"/>
    <w:rsid w:val="00EF6D75"/>
    <w:rsid w:val="00EF7C90"/>
    <w:rsid w:val="00F11DCB"/>
    <w:rsid w:val="00F1632D"/>
    <w:rsid w:val="00F26E8B"/>
    <w:rsid w:val="00F40D54"/>
    <w:rsid w:val="00F529B7"/>
    <w:rsid w:val="00F866E8"/>
    <w:rsid w:val="00FA38A7"/>
    <w:rsid w:val="00FB0DEA"/>
    <w:rsid w:val="00FB45C9"/>
    <w:rsid w:val="00FB7FCF"/>
    <w:rsid w:val="00FD12D8"/>
    <w:rsid w:val="00FD3E11"/>
    <w:rsid w:val="00FD5AF6"/>
    <w:rsid w:val="00FD5F5F"/>
    <w:rsid w:val="00FE03D9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C2"/>
    <w:pPr>
      <w:spacing w:line="360" w:lineRule="auto"/>
    </w:pPr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AB1CC2"/>
    <w:pPr>
      <w:keepNext/>
      <w:jc w:val="center"/>
      <w:outlineLvl w:val="0"/>
    </w:pPr>
    <w:rPr>
      <w:b/>
      <w:u w:val="single"/>
    </w:rPr>
  </w:style>
  <w:style w:type="paragraph" w:styleId="4">
    <w:name w:val="heading 4"/>
    <w:basedOn w:val="a"/>
    <w:next w:val="a"/>
    <w:qFormat/>
    <w:rsid w:val="00AB1CC2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B1CC2"/>
    <w:pPr>
      <w:keepNext/>
      <w:ind w:right="-143"/>
      <w:jc w:val="center"/>
      <w:outlineLvl w:val="4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B1CC2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styleId="a3">
    <w:name w:val="footer"/>
    <w:basedOn w:val="a"/>
    <w:rsid w:val="007D79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D7967"/>
  </w:style>
  <w:style w:type="table" w:styleId="a5">
    <w:name w:val="Table Grid"/>
    <w:basedOn w:val="a1"/>
    <w:rsid w:val="002E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87F54"/>
    <w:pPr>
      <w:jc w:val="both"/>
    </w:pPr>
    <w:rPr>
      <w:rFonts w:ascii="Times New Roman" w:hAnsi="Times New Roman"/>
      <w:szCs w:val="24"/>
      <w:lang w:eastAsia="el-GR"/>
    </w:rPr>
  </w:style>
  <w:style w:type="character" w:styleId="-">
    <w:name w:val="Hyperlink"/>
    <w:rsid w:val="000B1CD6"/>
    <w:rPr>
      <w:color w:val="0000FF"/>
      <w:u w:val="single"/>
    </w:rPr>
  </w:style>
  <w:style w:type="paragraph" w:customStyle="1" w:styleId="Default">
    <w:name w:val="Default"/>
    <w:rsid w:val="000B1CD6"/>
    <w:pPr>
      <w:autoSpaceDE w:val="0"/>
      <w:autoSpaceDN w:val="0"/>
      <w:adjustRightInd w:val="0"/>
      <w:spacing w:line="36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header"/>
    <w:basedOn w:val="a"/>
    <w:rsid w:val="00971BCD"/>
    <w:pPr>
      <w:tabs>
        <w:tab w:val="center" w:pos="4153"/>
        <w:tab w:val="right" w:pos="8306"/>
      </w:tabs>
    </w:pPr>
  </w:style>
  <w:style w:type="paragraph" w:customStyle="1" w:styleId="as">
    <w:name w:val=".as..."/>
    <w:basedOn w:val="Default"/>
    <w:next w:val="Default"/>
    <w:rsid w:val="00CB10FF"/>
    <w:rPr>
      <w:color w:val="auto"/>
    </w:rPr>
  </w:style>
  <w:style w:type="paragraph" w:customStyle="1" w:styleId="Sae">
    <w:name w:val="S.µa .e.µ...."/>
    <w:basedOn w:val="Default"/>
    <w:next w:val="Default"/>
    <w:rsid w:val="00CB10FF"/>
    <w:rPr>
      <w:color w:val="auto"/>
    </w:rPr>
  </w:style>
  <w:style w:type="character" w:styleId="a7">
    <w:name w:val="Strong"/>
    <w:qFormat/>
    <w:rsid w:val="00CB10FF"/>
    <w:rPr>
      <w:b/>
      <w:bCs/>
    </w:rPr>
  </w:style>
  <w:style w:type="paragraph" w:styleId="-HTML">
    <w:name w:val="HTML Preformatted"/>
    <w:basedOn w:val="a"/>
    <w:rsid w:val="0069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l-GR"/>
    </w:rPr>
  </w:style>
  <w:style w:type="paragraph" w:customStyle="1" w:styleId="a8">
    <w:name w:val="Περιεχόμενα πίνακα"/>
    <w:basedOn w:val="a"/>
    <w:rsid w:val="00383028"/>
    <w:pPr>
      <w:suppressLineNumbers/>
      <w:suppressAutoHyphens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C2"/>
    <w:pPr>
      <w:spacing w:line="360" w:lineRule="auto"/>
    </w:pPr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AB1CC2"/>
    <w:pPr>
      <w:keepNext/>
      <w:jc w:val="center"/>
      <w:outlineLvl w:val="0"/>
    </w:pPr>
    <w:rPr>
      <w:b/>
      <w:u w:val="single"/>
    </w:rPr>
  </w:style>
  <w:style w:type="paragraph" w:styleId="4">
    <w:name w:val="heading 4"/>
    <w:basedOn w:val="a"/>
    <w:next w:val="a"/>
    <w:qFormat/>
    <w:rsid w:val="00AB1CC2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B1CC2"/>
    <w:pPr>
      <w:keepNext/>
      <w:ind w:right="-143"/>
      <w:jc w:val="center"/>
      <w:outlineLvl w:val="4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B1CC2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styleId="a3">
    <w:name w:val="footer"/>
    <w:basedOn w:val="a"/>
    <w:rsid w:val="007D79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D7967"/>
  </w:style>
  <w:style w:type="table" w:styleId="a5">
    <w:name w:val="Table Grid"/>
    <w:basedOn w:val="a1"/>
    <w:rsid w:val="002E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87F54"/>
    <w:pPr>
      <w:jc w:val="both"/>
    </w:pPr>
    <w:rPr>
      <w:rFonts w:ascii="Times New Roman" w:hAnsi="Times New Roman"/>
      <w:szCs w:val="24"/>
      <w:lang w:eastAsia="el-GR"/>
    </w:rPr>
  </w:style>
  <w:style w:type="character" w:styleId="-">
    <w:name w:val="Hyperlink"/>
    <w:rsid w:val="000B1CD6"/>
    <w:rPr>
      <w:color w:val="0000FF"/>
      <w:u w:val="single"/>
    </w:rPr>
  </w:style>
  <w:style w:type="paragraph" w:customStyle="1" w:styleId="Default">
    <w:name w:val="Default"/>
    <w:rsid w:val="000B1CD6"/>
    <w:pPr>
      <w:autoSpaceDE w:val="0"/>
      <w:autoSpaceDN w:val="0"/>
      <w:adjustRightInd w:val="0"/>
      <w:spacing w:line="36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header"/>
    <w:basedOn w:val="a"/>
    <w:rsid w:val="00971BCD"/>
    <w:pPr>
      <w:tabs>
        <w:tab w:val="center" w:pos="4153"/>
        <w:tab w:val="right" w:pos="8306"/>
      </w:tabs>
    </w:pPr>
  </w:style>
  <w:style w:type="paragraph" w:customStyle="1" w:styleId="as">
    <w:name w:val=".as..."/>
    <w:basedOn w:val="Default"/>
    <w:next w:val="Default"/>
    <w:rsid w:val="00CB10FF"/>
    <w:rPr>
      <w:color w:val="auto"/>
    </w:rPr>
  </w:style>
  <w:style w:type="paragraph" w:customStyle="1" w:styleId="Sae">
    <w:name w:val="S.µa .e.µ...."/>
    <w:basedOn w:val="Default"/>
    <w:next w:val="Default"/>
    <w:rsid w:val="00CB10FF"/>
    <w:rPr>
      <w:color w:val="auto"/>
    </w:rPr>
  </w:style>
  <w:style w:type="character" w:styleId="a7">
    <w:name w:val="Strong"/>
    <w:qFormat/>
    <w:rsid w:val="00CB10FF"/>
    <w:rPr>
      <w:b/>
      <w:bCs/>
    </w:rPr>
  </w:style>
  <w:style w:type="paragraph" w:styleId="-HTML">
    <w:name w:val="HTML Preformatted"/>
    <w:basedOn w:val="a"/>
    <w:rsid w:val="0069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l-GR"/>
    </w:rPr>
  </w:style>
  <w:style w:type="paragraph" w:customStyle="1" w:styleId="a8">
    <w:name w:val="Περιεχόμενα πίνακα"/>
    <w:basedOn w:val="a"/>
    <w:rsid w:val="00383028"/>
    <w:pPr>
      <w:suppressLineNumbers/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lenicnavy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ΕΜΠΙΣΤΕΥΤΙΚΟ</vt:lpstr>
    </vt:vector>
  </TitlesOfParts>
  <Company>POLEMIKO NAYTIKO</Company>
  <LinksUpToDate>false</LinksUpToDate>
  <CharactersWithSpaces>4212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http://www.hellenicnavy.gr/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ΕΜΠΙΣΤΕΥΤΙΚΟ</dc:title>
  <dc:creator>genb2iia</dc:creator>
  <cp:lastModifiedBy>genb2iekpkenapb</cp:lastModifiedBy>
  <cp:revision>2</cp:revision>
  <cp:lastPrinted>2015-09-09T09:38:00Z</cp:lastPrinted>
  <dcterms:created xsi:type="dcterms:W3CDTF">2019-09-13T06:15:00Z</dcterms:created>
  <dcterms:modified xsi:type="dcterms:W3CDTF">2019-09-13T06:15:00Z</dcterms:modified>
</cp:coreProperties>
</file>